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526BF575" w:rsidR="00C449F8" w:rsidRPr="001775E8" w:rsidRDefault="00C449F8" w:rsidP="002C348E">
      <w:pPr>
        <w:tabs>
          <w:tab w:val="right" w:pos="9360"/>
        </w:tabs>
        <w:spacing w:after="0"/>
        <w:rPr>
          <w:b/>
          <w:lang w:val="de-DE"/>
        </w:rPr>
      </w:pPr>
      <w:r w:rsidRPr="001775E8">
        <w:rPr>
          <w:b/>
          <w:lang w:val="de-DE"/>
        </w:rPr>
        <w:t>3GPP TSG-RAN WG1 #122</w:t>
      </w:r>
      <w:r w:rsidR="00C11C8A" w:rsidRPr="001775E8">
        <w:rPr>
          <w:b/>
          <w:lang w:val="de-DE"/>
        </w:rPr>
        <w:t>bis</w:t>
      </w:r>
      <w:r w:rsidRPr="001775E8">
        <w:rPr>
          <w:b/>
          <w:lang w:val="de-DE"/>
        </w:rPr>
        <w:t xml:space="preserve"> </w:t>
      </w:r>
      <w:r w:rsidRPr="001775E8">
        <w:rPr>
          <w:b/>
          <w:lang w:val="de-DE"/>
        </w:rPr>
        <w:tab/>
        <w:t>R1-</w:t>
      </w:r>
      <w:r w:rsidRPr="006661D8">
        <w:rPr>
          <w:b/>
        </w:rPr>
        <w:t>25</w:t>
      </w:r>
      <w:r w:rsidR="00F60C29">
        <w:rPr>
          <w:b/>
        </w:rPr>
        <w:t>07723</w:t>
      </w:r>
    </w:p>
    <w:p w14:paraId="43A0968B" w14:textId="7CEF5FD8" w:rsidR="00C449F8" w:rsidRPr="006661D8" w:rsidRDefault="000E3E50" w:rsidP="002C348E">
      <w:pPr>
        <w:spacing w:after="0"/>
        <w:rPr>
          <w:b/>
          <w:bCs/>
        </w:rPr>
      </w:pPr>
      <w:r>
        <w:rPr>
          <w:b/>
          <w:bCs/>
        </w:rPr>
        <w:t>13</w:t>
      </w:r>
      <w:r w:rsidR="00C449F8" w:rsidRPr="006661D8">
        <w:rPr>
          <w:b/>
          <w:bCs/>
          <w:vertAlign w:val="superscript"/>
        </w:rPr>
        <w:t>th</w:t>
      </w:r>
      <w:r w:rsidR="00C449F8" w:rsidRPr="006661D8">
        <w:rPr>
          <w:b/>
          <w:bCs/>
        </w:rPr>
        <w:t xml:space="preserve"> – </w:t>
      </w:r>
      <w:r>
        <w:rPr>
          <w:b/>
          <w:bCs/>
        </w:rPr>
        <w:t>17</w:t>
      </w:r>
      <w:r w:rsidR="00C449F8" w:rsidRPr="006661D8">
        <w:rPr>
          <w:b/>
          <w:bCs/>
          <w:vertAlign w:val="superscript"/>
        </w:rPr>
        <w:t>th</w:t>
      </w:r>
      <w:r w:rsidR="00C449F8" w:rsidRPr="006661D8">
        <w:rPr>
          <w:b/>
          <w:bCs/>
        </w:rPr>
        <w:t xml:space="preserve"> </w:t>
      </w:r>
      <w:r w:rsidR="00C11C8A">
        <w:rPr>
          <w:b/>
          <w:bCs/>
        </w:rPr>
        <w:t>October</w:t>
      </w:r>
      <w:r w:rsidR="00C449F8" w:rsidRPr="006661D8">
        <w:rPr>
          <w:b/>
          <w:bCs/>
        </w:rPr>
        <w:t xml:space="preserve"> 2025</w:t>
      </w:r>
    </w:p>
    <w:p w14:paraId="02BC2705" w14:textId="25EEF114" w:rsidR="00C449F8" w:rsidRPr="006661D8" w:rsidRDefault="00C11C8A" w:rsidP="002C348E">
      <w:pPr>
        <w:spacing w:after="0"/>
        <w:rPr>
          <w:b/>
          <w:bCs/>
        </w:rPr>
      </w:pPr>
      <w:r>
        <w:rPr>
          <w:b/>
          <w:bCs/>
        </w:rPr>
        <w:t>Prague</w:t>
      </w:r>
      <w:r w:rsidR="00C449F8" w:rsidRPr="006661D8">
        <w:rPr>
          <w:b/>
          <w:bCs/>
        </w:rPr>
        <w:t xml:space="preserve">, </w:t>
      </w:r>
      <w:r>
        <w:rPr>
          <w:b/>
          <w:bCs/>
        </w:rPr>
        <w:t>Czech</w:t>
      </w:r>
    </w:p>
    <w:p w14:paraId="07319A1A" w14:textId="77777777" w:rsidR="00C449F8" w:rsidRPr="00C449F8" w:rsidRDefault="00C449F8" w:rsidP="002C348E">
      <w:pPr>
        <w:spacing w:after="0"/>
      </w:pPr>
    </w:p>
    <w:p w14:paraId="14F17C2A" w14:textId="2BE90692" w:rsidR="00C449F8" w:rsidRPr="006661D8" w:rsidRDefault="00C449F8" w:rsidP="002C348E">
      <w:pPr>
        <w:tabs>
          <w:tab w:val="left" w:pos="2880"/>
        </w:tabs>
        <w:spacing w:after="0"/>
        <w:rPr>
          <w:b/>
          <w:bCs/>
        </w:rPr>
      </w:pPr>
      <w:r w:rsidRPr="006661D8">
        <w:rPr>
          <w:b/>
          <w:bCs/>
        </w:rPr>
        <w:t>Agenda item:</w:t>
      </w:r>
      <w:r w:rsidRPr="006661D8">
        <w:rPr>
          <w:b/>
          <w:bCs/>
        </w:rPr>
        <w:tab/>
      </w:r>
      <w:bookmarkStart w:id="0" w:name="Source"/>
      <w:bookmarkEnd w:id="0"/>
      <w:r w:rsidRPr="006661D8">
        <w:rPr>
          <w:b/>
          <w:bCs/>
        </w:rPr>
        <w:t>11.</w:t>
      </w:r>
      <w:r w:rsidR="00F451FD" w:rsidRPr="006661D8">
        <w:rPr>
          <w:b/>
          <w:bCs/>
        </w:rPr>
        <w:t>3</w:t>
      </w:r>
      <w:r w:rsidRPr="006661D8">
        <w:rPr>
          <w:b/>
          <w:bCs/>
        </w:rPr>
        <w:t>.</w:t>
      </w:r>
      <w:r w:rsidR="00F16C7E" w:rsidRPr="006661D8">
        <w:rPr>
          <w:b/>
          <w:bCs/>
        </w:rPr>
        <w:t>2</w:t>
      </w:r>
    </w:p>
    <w:p w14:paraId="0F3521E1" w14:textId="77777777" w:rsidR="00C449F8" w:rsidRPr="006661D8" w:rsidRDefault="00C449F8" w:rsidP="002C348E">
      <w:pPr>
        <w:tabs>
          <w:tab w:val="left" w:pos="2880"/>
        </w:tabs>
        <w:spacing w:after="0"/>
        <w:rPr>
          <w:b/>
          <w:bCs/>
        </w:rPr>
      </w:pPr>
      <w:r w:rsidRPr="006661D8">
        <w:rPr>
          <w:b/>
          <w:bCs/>
        </w:rPr>
        <w:t xml:space="preserve">Source: </w:t>
      </w:r>
      <w:r w:rsidRPr="006661D8">
        <w:rPr>
          <w:b/>
          <w:bCs/>
        </w:rPr>
        <w:tab/>
        <w:t>Qualcomm Incorporated</w:t>
      </w:r>
    </w:p>
    <w:p w14:paraId="04617C09" w14:textId="7F204CF1" w:rsidR="00C449F8" w:rsidRPr="006661D8" w:rsidRDefault="00C449F8" w:rsidP="002C348E">
      <w:pPr>
        <w:tabs>
          <w:tab w:val="left" w:pos="2880"/>
        </w:tabs>
        <w:spacing w:after="0"/>
        <w:rPr>
          <w:b/>
          <w:bCs/>
        </w:rPr>
      </w:pPr>
      <w:r w:rsidRPr="006661D8">
        <w:rPr>
          <w:b/>
          <w:bCs/>
        </w:rPr>
        <w:t xml:space="preserve">Title: </w:t>
      </w:r>
      <w:r w:rsidRPr="006661D8">
        <w:rPr>
          <w:b/>
          <w:bCs/>
        </w:rPr>
        <w:tab/>
      </w:r>
      <w:r w:rsidR="00F451FD" w:rsidRPr="006661D8">
        <w:rPr>
          <w:b/>
          <w:bCs/>
        </w:rPr>
        <w:t>Frame structure for 6GR</w:t>
      </w:r>
    </w:p>
    <w:p w14:paraId="2AE02572" w14:textId="77777777" w:rsidR="00C449F8" w:rsidRPr="005B2A92" w:rsidRDefault="00C449F8" w:rsidP="002C348E">
      <w:pPr>
        <w:tabs>
          <w:tab w:val="left" w:pos="2880"/>
        </w:tabs>
        <w:spacing w:after="0"/>
        <w:rPr>
          <w:b/>
          <w:bCs/>
        </w:rPr>
      </w:pPr>
      <w:r w:rsidRPr="005B2A92">
        <w:rPr>
          <w:b/>
          <w:bCs/>
        </w:rPr>
        <w:t>Document for:</w:t>
      </w:r>
      <w:r w:rsidRPr="005B2A92">
        <w:rPr>
          <w:b/>
          <w:bCs/>
        </w:rPr>
        <w:tab/>
      </w:r>
      <w:bookmarkStart w:id="1" w:name="DocumentFor"/>
      <w:bookmarkEnd w:id="1"/>
      <w:r w:rsidRPr="005B2A92">
        <w:rPr>
          <w:b/>
          <w:bCs/>
        </w:rPr>
        <w:t>Discussion/Decision</w:t>
      </w:r>
    </w:p>
    <w:p w14:paraId="7F60A231" w14:textId="77777777" w:rsidR="009A3A70" w:rsidRPr="00E2274E" w:rsidRDefault="009A3A70" w:rsidP="00FF41E9">
      <w:pPr>
        <w:pStyle w:val="Heading1"/>
      </w:pPr>
      <w:r w:rsidRPr="00E2274E">
        <w:t>Introduction</w:t>
      </w:r>
    </w:p>
    <w:p w14:paraId="6F313010" w14:textId="55F30B12" w:rsidR="00EA40EE" w:rsidRPr="00483584" w:rsidRDefault="00582DAC" w:rsidP="006011BA">
      <w:pPr>
        <w:pStyle w:val="proposal"/>
        <w:rPr>
          <w:b w:val="0"/>
          <w:bCs w:val="0"/>
        </w:rPr>
      </w:pPr>
      <w:r w:rsidRPr="00483584">
        <w:rPr>
          <w:b w:val="0"/>
          <w:bCs w:val="0"/>
        </w:rPr>
        <w:t xml:space="preserve">In this paper, we </w:t>
      </w:r>
      <w:r>
        <w:rPr>
          <w:b w:val="0"/>
          <w:bCs w:val="0"/>
        </w:rPr>
        <w:t xml:space="preserve">provide our view on </w:t>
      </w:r>
      <w:r w:rsidR="00DE1883">
        <w:rPr>
          <w:b w:val="0"/>
          <w:bCs w:val="0"/>
        </w:rPr>
        <w:t>6GR numerology and frame structure design</w:t>
      </w:r>
      <w:r w:rsidR="00653785">
        <w:rPr>
          <w:b w:val="0"/>
          <w:bCs w:val="0"/>
        </w:rPr>
        <w:t xml:space="preserve"> aspects</w:t>
      </w:r>
      <w:r w:rsidR="00DE1883">
        <w:rPr>
          <w:b w:val="0"/>
          <w:bCs w:val="0"/>
        </w:rPr>
        <w:t>.</w:t>
      </w:r>
    </w:p>
    <w:p w14:paraId="103C4214" w14:textId="77777777" w:rsidR="00EA40EE" w:rsidRPr="00493C82" w:rsidRDefault="00EA40EE" w:rsidP="006011BA"/>
    <w:p w14:paraId="50085DD2" w14:textId="4E27C2C7" w:rsidR="00870C02" w:rsidRDefault="00870C02" w:rsidP="006011BA">
      <w:pPr>
        <w:pStyle w:val="Heading1"/>
        <w:rPr>
          <w:rFonts w:eastAsia="Yu Gothic"/>
          <w:lang w:eastAsia="ja-JP"/>
        </w:rPr>
      </w:pPr>
      <w:r w:rsidRPr="00312E02">
        <w:t>Numerology</w:t>
      </w:r>
    </w:p>
    <w:p w14:paraId="5F2A98CA" w14:textId="072B4846" w:rsidR="008F1B08" w:rsidRDefault="00692E2E" w:rsidP="00E73C04">
      <w:pPr>
        <w:jc w:val="both"/>
        <w:rPr>
          <w:rFonts w:eastAsia="Yu Gothic"/>
          <w:lang w:val="en-GB" w:eastAsia="ja-JP"/>
        </w:rPr>
      </w:pPr>
      <w:r>
        <w:rPr>
          <w:rFonts w:eastAsia="Yu Gothic" w:hint="eastAsia"/>
          <w:lang w:val="en-GB" w:eastAsia="ja-JP"/>
        </w:rPr>
        <w:t xml:space="preserve">In this section, we discuss maximum carrier bandwidth and subcarrier spacing (SCS). </w:t>
      </w:r>
    </w:p>
    <w:p w14:paraId="487B3183" w14:textId="77777777" w:rsidR="00F611F7" w:rsidRDefault="006D140F" w:rsidP="00E73C04">
      <w:pPr>
        <w:pStyle w:val="ListParagraph"/>
        <w:numPr>
          <w:ilvl w:val="0"/>
          <w:numId w:val="39"/>
        </w:numPr>
        <w:jc w:val="both"/>
        <w:rPr>
          <w:rFonts w:eastAsia="Yu Gothic"/>
          <w:lang w:val="en-GB" w:eastAsia="ja-JP"/>
        </w:rPr>
      </w:pPr>
      <w:r w:rsidRPr="002B4A32">
        <w:rPr>
          <w:rFonts w:eastAsia="Yu Gothic"/>
          <w:lang w:val="en-GB" w:eastAsia="ja-JP"/>
        </w:rPr>
        <w:t xml:space="preserve">In Section 2.1, we </w:t>
      </w:r>
      <w:r w:rsidR="005A6507">
        <w:rPr>
          <w:rFonts w:eastAsia="Yu Gothic" w:hint="eastAsia"/>
          <w:lang w:val="en-GB" w:eastAsia="ja-JP"/>
        </w:rPr>
        <w:t>present</w:t>
      </w:r>
      <w:r w:rsidRPr="002B4A32">
        <w:rPr>
          <w:rFonts w:eastAsia="Yu Gothic"/>
          <w:lang w:val="en-GB" w:eastAsia="ja-JP"/>
        </w:rPr>
        <w:t xml:space="preserve"> the </w:t>
      </w:r>
      <w:r w:rsidRPr="002B4A32">
        <w:rPr>
          <w:rFonts w:eastAsia="Yu Gothic"/>
          <w:b/>
          <w:bCs/>
          <w:lang w:val="en-GB" w:eastAsia="ja-JP"/>
        </w:rPr>
        <w:t>importance of supporting wider carrier bandwidth</w:t>
      </w:r>
      <w:r w:rsidR="007A77C8" w:rsidRPr="002B4A32">
        <w:rPr>
          <w:rFonts w:eastAsia="Yu Gothic"/>
          <w:lang w:val="en-GB" w:eastAsia="ja-JP"/>
        </w:rPr>
        <w:t xml:space="preserve">. </w:t>
      </w:r>
    </w:p>
    <w:p w14:paraId="30FBC6CD" w14:textId="128C6701" w:rsidR="008F1B08" w:rsidRDefault="00BE5551" w:rsidP="00E73C04">
      <w:pPr>
        <w:pStyle w:val="ListParagraph"/>
        <w:numPr>
          <w:ilvl w:val="1"/>
          <w:numId w:val="39"/>
        </w:numPr>
        <w:jc w:val="both"/>
        <w:rPr>
          <w:rFonts w:eastAsia="Yu Gothic"/>
          <w:lang w:val="en-GB" w:eastAsia="ja-JP"/>
        </w:rPr>
      </w:pPr>
      <w:r>
        <w:rPr>
          <w:rFonts w:eastAsia="Yu Gothic" w:hint="eastAsia"/>
          <w:lang w:val="en-GB" w:eastAsia="ja-JP"/>
        </w:rPr>
        <w:t xml:space="preserve">For 6G, </w:t>
      </w:r>
      <w:r w:rsidR="007A43A3">
        <w:rPr>
          <w:rFonts w:eastAsia="Yu Gothic" w:hint="eastAsia"/>
          <w:lang w:val="en-GB" w:eastAsia="ja-JP"/>
        </w:rPr>
        <w:t xml:space="preserve">spectrum allocation of </w:t>
      </w:r>
      <w:r w:rsidR="007A43A3" w:rsidRPr="002B4A32">
        <w:rPr>
          <w:rFonts w:eastAsia="Yu Gothic"/>
          <w:b/>
          <w:bCs/>
          <w:lang w:val="en-GB" w:eastAsia="ja-JP"/>
        </w:rPr>
        <w:t>beyond 200MHz</w:t>
      </w:r>
      <w:r w:rsidR="007A43A3">
        <w:rPr>
          <w:rFonts w:eastAsia="Yu Gothic" w:hint="eastAsia"/>
          <w:lang w:val="en-GB" w:eastAsia="ja-JP"/>
        </w:rPr>
        <w:t xml:space="preserve"> </w:t>
      </w:r>
      <w:r w:rsidR="008A781D">
        <w:rPr>
          <w:rFonts w:eastAsia="Yu Gothic" w:hint="eastAsia"/>
          <w:lang w:val="en-GB" w:eastAsia="ja-JP"/>
        </w:rPr>
        <w:t xml:space="preserve">is expected </w:t>
      </w:r>
      <w:r w:rsidR="003C0F87">
        <w:rPr>
          <w:rFonts w:eastAsia="Yu Gothic" w:hint="eastAsia"/>
          <w:lang w:val="en-GB" w:eastAsia="ja-JP"/>
        </w:rPr>
        <w:t>for</w:t>
      </w:r>
      <w:r w:rsidR="004944F1" w:rsidRPr="004944F1">
        <w:rPr>
          <w:lang w:val="en-GB"/>
        </w:rPr>
        <w:t xml:space="preserve"> </w:t>
      </w:r>
      <w:r w:rsidR="004944F1">
        <w:rPr>
          <w:lang w:val="en-GB"/>
        </w:rPr>
        <w:t>U6G/FR3</w:t>
      </w:r>
      <w:r w:rsidR="004944F1">
        <w:rPr>
          <w:rFonts w:eastAsia="Yu Gothic" w:hint="eastAsia"/>
          <w:lang w:val="en-GB" w:eastAsia="ja-JP"/>
        </w:rPr>
        <w:t xml:space="preserve"> and potentially </w:t>
      </w:r>
      <w:r w:rsidR="008A781D">
        <w:rPr>
          <w:rFonts w:eastAsia="Yu Gothic" w:hint="eastAsia"/>
          <w:lang w:val="en-GB" w:eastAsia="ja-JP"/>
        </w:rPr>
        <w:t xml:space="preserve">for </w:t>
      </w:r>
      <w:r w:rsidR="004944F1">
        <w:rPr>
          <w:rFonts w:eastAsia="Yu Gothic" w:hint="eastAsia"/>
          <w:lang w:val="en-GB" w:eastAsia="ja-JP"/>
        </w:rPr>
        <w:t>Sub-6GHz</w:t>
      </w:r>
      <w:r w:rsidR="007A43A3">
        <w:rPr>
          <w:rFonts w:eastAsia="Yu Gothic" w:hint="eastAsia"/>
          <w:lang w:val="en-GB" w:eastAsia="ja-JP"/>
        </w:rPr>
        <w:t xml:space="preserve">. </w:t>
      </w:r>
      <w:r w:rsidR="001A06E9">
        <w:rPr>
          <w:rFonts w:eastAsia="Yu Gothic" w:hint="eastAsia"/>
          <w:lang w:val="en-GB" w:eastAsia="ja-JP"/>
        </w:rPr>
        <w:t xml:space="preserve">We show </w:t>
      </w:r>
      <w:proofErr w:type="gramStart"/>
      <w:r w:rsidR="003D2B68">
        <w:rPr>
          <w:rFonts w:eastAsia="Yu Gothic" w:hint="eastAsia"/>
          <w:lang w:val="en-GB" w:eastAsia="ja-JP"/>
        </w:rPr>
        <w:t>a number of</w:t>
      </w:r>
      <w:proofErr w:type="gramEnd"/>
      <w:r w:rsidR="003D2B68">
        <w:rPr>
          <w:rFonts w:eastAsia="Yu Gothic" w:hint="eastAsia"/>
          <w:lang w:val="en-GB" w:eastAsia="ja-JP"/>
        </w:rPr>
        <w:t xml:space="preserve"> </w:t>
      </w:r>
      <w:r w:rsidR="00B5609B">
        <w:rPr>
          <w:rFonts w:eastAsia="Yu Gothic" w:hint="eastAsia"/>
          <w:lang w:val="en-GB" w:eastAsia="ja-JP"/>
        </w:rPr>
        <w:t xml:space="preserve">significant advantages of using </w:t>
      </w:r>
      <w:r w:rsidR="00AF0A24">
        <w:rPr>
          <w:rFonts w:eastAsia="Yu Gothic" w:hint="eastAsia"/>
          <w:lang w:val="en-GB" w:eastAsia="ja-JP"/>
        </w:rPr>
        <w:t xml:space="preserve">a </w:t>
      </w:r>
      <w:r w:rsidR="00B5609B">
        <w:rPr>
          <w:rFonts w:eastAsia="Yu Gothic" w:hint="eastAsia"/>
          <w:lang w:val="en-GB" w:eastAsia="ja-JP"/>
        </w:rPr>
        <w:t>wider carrier than multiple narrower carriers</w:t>
      </w:r>
      <w:r w:rsidR="00AF0A24">
        <w:rPr>
          <w:rFonts w:eastAsia="Yu Gothic" w:hint="eastAsia"/>
          <w:lang w:val="en-GB" w:eastAsia="ja-JP"/>
        </w:rPr>
        <w:t xml:space="preserve"> </w:t>
      </w:r>
      <w:r w:rsidR="00567B3A">
        <w:rPr>
          <w:rFonts w:eastAsia="Yu Gothic" w:hint="eastAsia"/>
          <w:lang w:val="en-GB" w:eastAsia="ja-JP"/>
        </w:rPr>
        <w:t>to accommodate</w:t>
      </w:r>
      <w:r w:rsidR="00AF0A24">
        <w:rPr>
          <w:rFonts w:eastAsia="Yu Gothic" w:hint="eastAsia"/>
          <w:lang w:val="en-GB" w:eastAsia="ja-JP"/>
        </w:rPr>
        <w:t xml:space="preserve"> </w:t>
      </w:r>
      <w:r w:rsidR="00C44016">
        <w:rPr>
          <w:rFonts w:eastAsia="Yu Gothic" w:hint="eastAsia"/>
          <w:lang w:val="en-GB" w:eastAsia="ja-JP"/>
        </w:rPr>
        <w:t xml:space="preserve">such </w:t>
      </w:r>
      <w:r w:rsidR="00567B3A">
        <w:rPr>
          <w:rFonts w:eastAsia="Yu Gothic" w:hint="eastAsia"/>
          <w:lang w:val="en-GB" w:eastAsia="ja-JP"/>
        </w:rPr>
        <w:t xml:space="preserve">a </w:t>
      </w:r>
      <w:r w:rsidR="00C44016">
        <w:rPr>
          <w:rFonts w:eastAsia="Yu Gothic" w:hint="eastAsia"/>
          <w:lang w:val="en-GB" w:eastAsia="ja-JP"/>
        </w:rPr>
        <w:t xml:space="preserve">wideband </w:t>
      </w:r>
      <w:r w:rsidR="00AF0A24">
        <w:rPr>
          <w:rFonts w:eastAsia="Yu Gothic" w:hint="eastAsia"/>
          <w:lang w:val="en-GB" w:eastAsia="ja-JP"/>
        </w:rPr>
        <w:t>spectrum</w:t>
      </w:r>
      <w:r w:rsidR="00B5609B">
        <w:rPr>
          <w:rFonts w:eastAsia="Yu Gothic" w:hint="eastAsia"/>
          <w:lang w:val="en-GB" w:eastAsia="ja-JP"/>
        </w:rPr>
        <w:t xml:space="preserve">. </w:t>
      </w:r>
    </w:p>
    <w:p w14:paraId="67169CAA" w14:textId="0F720873" w:rsidR="005E09AD" w:rsidRDefault="005E09AD" w:rsidP="00E73C04">
      <w:pPr>
        <w:pStyle w:val="ListParagraph"/>
        <w:numPr>
          <w:ilvl w:val="1"/>
          <w:numId w:val="39"/>
        </w:numPr>
        <w:jc w:val="both"/>
        <w:rPr>
          <w:rFonts w:eastAsia="Yu Gothic"/>
          <w:lang w:val="en-GB" w:eastAsia="ja-JP"/>
        </w:rPr>
      </w:pPr>
      <w:r>
        <w:rPr>
          <w:rFonts w:eastAsia="Yu Gothic" w:hint="eastAsia"/>
          <w:lang w:val="en-GB" w:eastAsia="ja-JP"/>
        </w:rPr>
        <w:t xml:space="preserve">We provide </w:t>
      </w:r>
      <w:r w:rsidRPr="002B4A32">
        <w:rPr>
          <w:rFonts w:eastAsia="Yu Gothic"/>
          <w:b/>
          <w:bCs/>
          <w:lang w:val="en-GB" w:eastAsia="ja-JP"/>
        </w:rPr>
        <w:t>system-level simulations</w:t>
      </w:r>
      <w:r>
        <w:rPr>
          <w:rFonts w:eastAsia="Yu Gothic" w:hint="eastAsia"/>
          <w:lang w:val="en-GB" w:eastAsia="ja-JP"/>
        </w:rPr>
        <w:t xml:space="preserve"> to demonstrate the UPT performance gains of wider carrier bandwidth </w:t>
      </w:r>
      <w:r>
        <w:rPr>
          <w:rFonts w:eastAsia="Yu Gothic"/>
          <w:lang w:val="en-GB" w:eastAsia="ja-JP"/>
        </w:rPr>
        <w:t>over</w:t>
      </w:r>
      <w:r>
        <w:rPr>
          <w:rFonts w:eastAsia="Yu Gothic" w:hint="eastAsia"/>
          <w:lang w:val="en-GB" w:eastAsia="ja-JP"/>
        </w:rPr>
        <w:t xml:space="preserve"> multiple narrow carriers.</w:t>
      </w:r>
    </w:p>
    <w:p w14:paraId="64A6CAA2" w14:textId="46410656" w:rsidR="00AA45D5" w:rsidRPr="002B4A32" w:rsidRDefault="00AA45D5" w:rsidP="00E73C04">
      <w:pPr>
        <w:pStyle w:val="ListParagraph"/>
        <w:numPr>
          <w:ilvl w:val="1"/>
          <w:numId w:val="39"/>
        </w:numPr>
        <w:jc w:val="both"/>
        <w:rPr>
          <w:rFonts w:eastAsia="Yu Gothic"/>
          <w:lang w:val="en-GB" w:eastAsia="ja-JP"/>
        </w:rPr>
      </w:pPr>
      <w:r>
        <w:rPr>
          <w:rFonts w:eastAsia="Yu Gothic"/>
          <w:lang w:val="en-GB" w:eastAsia="ja-JP"/>
        </w:rPr>
        <w:t>We provide link-level simulations result to demonstrate the UL throughput performance of wider carrier bandwidth over multiple narrow carriers CA under current MPR requirements.</w:t>
      </w:r>
    </w:p>
    <w:p w14:paraId="29FB3739" w14:textId="75EE6883" w:rsidR="009F5E97" w:rsidRDefault="00D10F9F" w:rsidP="00E73C04">
      <w:pPr>
        <w:pStyle w:val="ListParagraph"/>
        <w:numPr>
          <w:ilvl w:val="0"/>
          <w:numId w:val="39"/>
        </w:numPr>
        <w:jc w:val="both"/>
        <w:rPr>
          <w:rFonts w:eastAsia="Yu Gothic"/>
          <w:lang w:val="en-GB" w:eastAsia="ja-JP"/>
        </w:rPr>
      </w:pPr>
      <w:r>
        <w:rPr>
          <w:rFonts w:eastAsia="Yu Gothic" w:hint="eastAsia"/>
          <w:lang w:val="en-GB" w:eastAsia="ja-JP"/>
        </w:rPr>
        <w:t xml:space="preserve">In Section 2.2, we </w:t>
      </w:r>
      <w:r w:rsidR="00B97DBC">
        <w:rPr>
          <w:rFonts w:eastAsia="Yu Gothic" w:hint="eastAsia"/>
          <w:lang w:val="en-GB" w:eastAsia="ja-JP"/>
        </w:rPr>
        <w:t xml:space="preserve">propose </w:t>
      </w:r>
      <w:r w:rsidR="00775989">
        <w:rPr>
          <w:rFonts w:eastAsia="Yu Gothic" w:hint="eastAsia"/>
          <w:lang w:val="en-GB" w:eastAsia="ja-JP"/>
        </w:rPr>
        <w:t>some highlighting aspects of</w:t>
      </w:r>
      <w:r>
        <w:rPr>
          <w:rFonts w:eastAsia="Yu Gothic" w:hint="eastAsia"/>
          <w:lang w:val="en-GB" w:eastAsia="ja-JP"/>
        </w:rPr>
        <w:t xml:space="preserve"> SCS</w:t>
      </w:r>
      <w:r w:rsidR="00FA3F16">
        <w:rPr>
          <w:rFonts w:eastAsia="Yu Gothic" w:hint="eastAsia"/>
          <w:lang w:val="en-GB" w:eastAsia="ja-JP"/>
        </w:rPr>
        <w:t xml:space="preserve"> configuration</w:t>
      </w:r>
      <w:r>
        <w:rPr>
          <w:rFonts w:eastAsia="Yu Gothic" w:hint="eastAsia"/>
          <w:lang w:val="en-GB" w:eastAsia="ja-JP"/>
        </w:rPr>
        <w:t>s for 6G</w:t>
      </w:r>
      <w:r w:rsidR="009F5E97">
        <w:rPr>
          <w:rFonts w:eastAsia="Yu Gothic" w:hint="eastAsia"/>
          <w:lang w:val="en-GB" w:eastAsia="ja-JP"/>
        </w:rPr>
        <w:t>.</w:t>
      </w:r>
    </w:p>
    <w:p w14:paraId="72CC2A4A" w14:textId="431BD982" w:rsidR="00F67C30" w:rsidRDefault="00206FBF" w:rsidP="00E73C04">
      <w:pPr>
        <w:pStyle w:val="ListParagraph"/>
        <w:numPr>
          <w:ilvl w:val="1"/>
          <w:numId w:val="39"/>
        </w:numPr>
        <w:jc w:val="both"/>
        <w:rPr>
          <w:rFonts w:eastAsia="Yu Gothic"/>
          <w:lang w:val="en-GB" w:eastAsia="ja-JP"/>
        </w:rPr>
      </w:pPr>
      <w:r>
        <w:rPr>
          <w:rFonts w:eastAsia="Yu Gothic" w:hint="eastAsia"/>
          <w:lang w:val="en-GB" w:eastAsia="ja-JP"/>
        </w:rPr>
        <w:t xml:space="preserve">For higher mid-band TDD (6.4-8.x GHz) and 15GHz, we </w:t>
      </w:r>
      <w:r w:rsidR="0003526A">
        <w:rPr>
          <w:rFonts w:eastAsia="Yu Gothic" w:hint="eastAsia"/>
          <w:lang w:val="en-GB" w:eastAsia="ja-JP"/>
        </w:rPr>
        <w:t>demonstrate</w:t>
      </w:r>
      <w:r w:rsidR="00500B55">
        <w:rPr>
          <w:rFonts w:eastAsia="Yu Gothic" w:hint="eastAsia"/>
          <w:lang w:val="en-GB" w:eastAsia="ja-JP"/>
        </w:rPr>
        <w:t xml:space="preserve"> 60KHz SCS offers </w:t>
      </w:r>
      <w:r w:rsidR="00405EC2">
        <w:rPr>
          <w:rFonts w:eastAsia="Yu Gothic"/>
          <w:lang w:val="en-GB" w:eastAsia="ja-JP"/>
        </w:rPr>
        <w:t xml:space="preserve">comparable </w:t>
      </w:r>
      <w:r w:rsidR="00500B55">
        <w:rPr>
          <w:rFonts w:eastAsia="Yu Gothic" w:hint="eastAsia"/>
          <w:lang w:val="en-GB" w:eastAsia="ja-JP"/>
        </w:rPr>
        <w:t xml:space="preserve">performance </w:t>
      </w:r>
      <w:r w:rsidR="00405EC2">
        <w:rPr>
          <w:rFonts w:eastAsia="Yu Gothic"/>
          <w:lang w:val="en-GB" w:eastAsia="ja-JP"/>
        </w:rPr>
        <w:t xml:space="preserve">to </w:t>
      </w:r>
      <w:r w:rsidR="00500B55">
        <w:rPr>
          <w:rFonts w:eastAsia="Yu Gothic" w:hint="eastAsia"/>
          <w:lang w:val="en-GB" w:eastAsia="ja-JP"/>
        </w:rPr>
        <w:t xml:space="preserve">30KHz SCS </w:t>
      </w:r>
      <w:r w:rsidR="00405EC2">
        <w:rPr>
          <w:rFonts w:eastAsia="Yu Gothic"/>
          <w:lang w:val="en-GB" w:eastAsia="ja-JP"/>
        </w:rPr>
        <w:t xml:space="preserve">even </w:t>
      </w:r>
      <w:r w:rsidR="00500B55">
        <w:rPr>
          <w:rFonts w:eastAsia="Yu Gothic" w:hint="eastAsia"/>
          <w:lang w:val="en-GB" w:eastAsia="ja-JP"/>
        </w:rPr>
        <w:t xml:space="preserve">under </w:t>
      </w:r>
      <w:r w:rsidR="00857D6F">
        <w:rPr>
          <w:rFonts w:eastAsia="Yu Gothic" w:hint="eastAsia"/>
          <w:lang w:val="en-GB" w:eastAsia="ja-JP"/>
        </w:rPr>
        <w:t>a</w:t>
      </w:r>
      <w:r w:rsidR="00500B55">
        <w:rPr>
          <w:rFonts w:eastAsia="Yu Gothic" w:hint="eastAsia"/>
          <w:lang w:val="en-GB" w:eastAsia="ja-JP"/>
        </w:rPr>
        <w:t xml:space="preserve"> channel with large delay-spread</w:t>
      </w:r>
      <w:r w:rsidR="008947CD">
        <w:rPr>
          <w:rFonts w:eastAsia="Yu Gothic" w:hint="eastAsia"/>
          <w:lang w:val="en-GB" w:eastAsia="ja-JP"/>
        </w:rPr>
        <w:t xml:space="preserve">. </w:t>
      </w:r>
    </w:p>
    <w:p w14:paraId="2BA24A46" w14:textId="3630680E" w:rsidR="00E173A6" w:rsidRDefault="00E173A6" w:rsidP="00E73C04">
      <w:pPr>
        <w:pStyle w:val="ListParagraph"/>
        <w:numPr>
          <w:ilvl w:val="1"/>
          <w:numId w:val="39"/>
        </w:numPr>
        <w:jc w:val="both"/>
        <w:rPr>
          <w:rFonts w:eastAsia="Yu Gothic"/>
          <w:lang w:val="en-GB" w:eastAsia="ja-JP"/>
        </w:rPr>
      </w:pPr>
      <w:r>
        <w:rPr>
          <w:rFonts w:eastAsia="Yu Gothic" w:hint="eastAsia"/>
          <w:lang w:val="en-GB" w:eastAsia="ja-JP"/>
        </w:rPr>
        <w:t xml:space="preserve">We suggest </w:t>
      </w:r>
      <w:r w:rsidR="00C15ECF">
        <w:rPr>
          <w:rFonts w:eastAsia="Yu Gothic" w:hint="eastAsia"/>
          <w:lang w:val="en-GB" w:eastAsia="ja-JP"/>
        </w:rPr>
        <w:t xml:space="preserve">a common SCS for SSB and </w:t>
      </w:r>
      <w:proofErr w:type="gramStart"/>
      <w:r w:rsidR="00C15ECF">
        <w:rPr>
          <w:rFonts w:eastAsia="Yu Gothic" w:hint="eastAsia"/>
          <w:lang w:val="en-GB" w:eastAsia="ja-JP"/>
        </w:rPr>
        <w:t>BWP</w:t>
      </w:r>
      <w:r w:rsidR="007C09A3">
        <w:rPr>
          <w:rFonts w:eastAsia="Yu Gothic" w:hint="eastAsia"/>
          <w:lang w:val="en-GB" w:eastAsia="ja-JP"/>
        </w:rPr>
        <w:t>;</w:t>
      </w:r>
      <w:proofErr w:type="gramEnd"/>
      <w:r w:rsidR="007C09A3">
        <w:rPr>
          <w:rFonts w:eastAsia="Yu Gothic" w:hint="eastAsia"/>
          <w:lang w:val="en-GB" w:eastAsia="ja-JP"/>
        </w:rPr>
        <w:t xml:space="preserve"> no UL half subcarrier shift.</w:t>
      </w:r>
    </w:p>
    <w:p w14:paraId="59C5A0B6" w14:textId="57E338A2" w:rsidR="00B5609B" w:rsidRDefault="006B03A1" w:rsidP="00E73C04">
      <w:pPr>
        <w:pStyle w:val="ListParagraph"/>
        <w:numPr>
          <w:ilvl w:val="1"/>
          <w:numId w:val="39"/>
        </w:numPr>
        <w:jc w:val="both"/>
        <w:rPr>
          <w:rFonts w:eastAsia="Yu Gothic"/>
          <w:lang w:val="en-GB" w:eastAsia="ja-JP"/>
        </w:rPr>
      </w:pPr>
      <w:r>
        <w:rPr>
          <w:rFonts w:eastAsia="Yu Gothic" w:hint="eastAsia"/>
          <w:lang w:val="en-GB" w:eastAsia="ja-JP"/>
        </w:rPr>
        <w:t xml:space="preserve">For midband FDD/TDD (1-2.5GHz), </w:t>
      </w:r>
      <w:r w:rsidR="00F74965">
        <w:rPr>
          <w:rFonts w:eastAsia="Yu Gothic" w:hint="eastAsia"/>
          <w:lang w:val="en-GB" w:eastAsia="ja-JP"/>
        </w:rPr>
        <w:t>we propose to enable a common 30KHz</w:t>
      </w:r>
      <w:r w:rsidR="003468C6">
        <w:rPr>
          <w:rFonts w:eastAsia="Yu Gothic" w:hint="eastAsia"/>
          <w:lang w:val="en-GB" w:eastAsia="ja-JP"/>
        </w:rPr>
        <w:t xml:space="preserve"> </w:t>
      </w:r>
      <w:r w:rsidR="00F74965">
        <w:rPr>
          <w:rFonts w:eastAsia="Yu Gothic" w:hint="eastAsia"/>
          <w:lang w:val="en-GB" w:eastAsia="ja-JP"/>
        </w:rPr>
        <w:t xml:space="preserve">SCS. </w:t>
      </w:r>
      <w:r w:rsidR="00836240">
        <w:rPr>
          <w:rFonts w:eastAsia="Yu Gothic" w:hint="eastAsia"/>
          <w:lang w:val="en-GB" w:eastAsia="ja-JP"/>
        </w:rPr>
        <w:t>This offers lower latency and tighter integration of FDD + TDD on the same frequency subrange.</w:t>
      </w:r>
    </w:p>
    <w:p w14:paraId="66EB4A45" w14:textId="77777777" w:rsidR="00775989" w:rsidRDefault="00775989" w:rsidP="00E73C04">
      <w:pPr>
        <w:jc w:val="both"/>
        <w:rPr>
          <w:rFonts w:eastAsia="Yu Gothic"/>
          <w:lang w:val="en-GB" w:eastAsia="ja-JP"/>
        </w:rPr>
      </w:pPr>
    </w:p>
    <w:p w14:paraId="121DA393" w14:textId="46E4149A" w:rsidR="00425DBF" w:rsidRDefault="00425DBF" w:rsidP="00E73C04">
      <w:pPr>
        <w:jc w:val="both"/>
        <w:rPr>
          <w:rFonts w:eastAsia="Yu Gothic"/>
          <w:lang w:val="en-GB" w:eastAsia="ja-JP"/>
        </w:rPr>
      </w:pPr>
      <w:r>
        <w:rPr>
          <w:rFonts w:eastAsia="Yu Gothic" w:hint="eastAsia"/>
          <w:lang w:val="en-GB" w:eastAsia="ja-JP"/>
        </w:rPr>
        <w:t xml:space="preserve">Through the discussion in this section, our overall proposal </w:t>
      </w:r>
      <w:r w:rsidR="00D67191">
        <w:rPr>
          <w:rFonts w:eastAsia="Yu Gothic" w:hint="eastAsia"/>
          <w:lang w:val="en-GB" w:eastAsia="ja-JP"/>
        </w:rPr>
        <w:t xml:space="preserve">regarding maximum carrier bandwidth and associated SCS </w:t>
      </w:r>
      <w:r>
        <w:rPr>
          <w:rFonts w:eastAsia="Yu Gothic" w:hint="eastAsia"/>
          <w:lang w:val="en-GB" w:eastAsia="ja-JP"/>
        </w:rPr>
        <w:t>is summarized as follows:</w:t>
      </w:r>
    </w:p>
    <w:p w14:paraId="12AB2DF2" w14:textId="4BBA7126" w:rsidR="00425DBF" w:rsidRDefault="00425DBF" w:rsidP="00E73C04">
      <w:pPr>
        <w:pStyle w:val="proposal"/>
        <w:jc w:val="both"/>
      </w:pPr>
      <w:bookmarkStart w:id="2" w:name="p1"/>
      <w:r w:rsidRPr="00D87ADE">
        <w:t xml:space="preserve">Proposal </w:t>
      </w:r>
      <w:r w:rsidRPr="00D87ADE">
        <w:fldChar w:fldCharType="begin"/>
      </w:r>
      <w:r w:rsidRPr="00D87ADE">
        <w:instrText xml:space="preserve"> seq prop </w:instrText>
      </w:r>
      <w:r w:rsidRPr="00D87ADE">
        <w:fldChar w:fldCharType="separate"/>
      </w:r>
      <w:r w:rsidR="00F06055">
        <w:rPr>
          <w:noProof/>
        </w:rPr>
        <w:t>1</w:t>
      </w:r>
      <w:r w:rsidRPr="00D87ADE">
        <w:fldChar w:fldCharType="end"/>
      </w:r>
      <w:r>
        <w:t>. For 6GR,</w:t>
      </w:r>
      <w:r w:rsidDel="002514BB">
        <w:t xml:space="preserve"> </w:t>
      </w:r>
      <w:r>
        <w:t>maximum carrier bandwidth and associated SCS is supported over different FRs</w:t>
      </w:r>
    </w:p>
    <w:p w14:paraId="4C0E4659" w14:textId="77777777" w:rsidR="00425DBF" w:rsidRPr="00032CCC" w:rsidRDefault="00425DBF" w:rsidP="00E73C04">
      <w:pPr>
        <w:pStyle w:val="ListParagraph"/>
        <w:numPr>
          <w:ilvl w:val="0"/>
          <w:numId w:val="12"/>
        </w:numPr>
        <w:jc w:val="both"/>
        <w:rPr>
          <w:b/>
        </w:rPr>
      </w:pPr>
      <w:r w:rsidRPr="00032CCC">
        <w:rPr>
          <w:b/>
        </w:rPr>
        <w:t>For sub 6GHz</w:t>
      </w:r>
    </w:p>
    <w:p w14:paraId="5AADAF54" w14:textId="77777777" w:rsidR="00425DBF" w:rsidRPr="00032CCC" w:rsidRDefault="00425DBF" w:rsidP="00E73C04">
      <w:pPr>
        <w:pStyle w:val="ListParagraph"/>
        <w:numPr>
          <w:ilvl w:val="1"/>
          <w:numId w:val="12"/>
        </w:numPr>
        <w:jc w:val="both"/>
        <w:rPr>
          <w:b/>
        </w:rPr>
      </w:pPr>
      <w:r w:rsidRPr="00032CCC">
        <w:rPr>
          <w:b/>
        </w:rPr>
        <w:t>At least 200MHz</w:t>
      </w:r>
      <w:r>
        <w:rPr>
          <w:b/>
          <w:bCs/>
        </w:rPr>
        <w:t xml:space="preserve"> with 30KHz</w:t>
      </w:r>
      <w:r w:rsidRPr="00032CCC">
        <w:rPr>
          <w:b/>
        </w:rPr>
        <w:t xml:space="preserve"> SCS</w:t>
      </w:r>
    </w:p>
    <w:p w14:paraId="542C120A" w14:textId="77777777" w:rsidR="00425DBF" w:rsidRPr="00032CCC" w:rsidRDefault="00425DBF" w:rsidP="00E73C04">
      <w:pPr>
        <w:pStyle w:val="ListParagraph"/>
        <w:numPr>
          <w:ilvl w:val="2"/>
          <w:numId w:val="12"/>
        </w:numPr>
        <w:jc w:val="both"/>
        <w:rPr>
          <w:b/>
        </w:rPr>
      </w:pPr>
      <w:r w:rsidRPr="00032CCC">
        <w:rPr>
          <w:b/>
        </w:rPr>
        <w:t>FFS: &gt; 200MHz (up to 400MHz) based on spectrum availability</w:t>
      </w:r>
    </w:p>
    <w:p w14:paraId="39BCF262" w14:textId="77777777" w:rsidR="00425DBF" w:rsidRPr="00032CCC" w:rsidRDefault="00425DBF" w:rsidP="00E73C04">
      <w:pPr>
        <w:pStyle w:val="ListParagraph"/>
        <w:numPr>
          <w:ilvl w:val="1"/>
          <w:numId w:val="12"/>
        </w:numPr>
        <w:jc w:val="both"/>
        <w:rPr>
          <w:b/>
        </w:rPr>
      </w:pPr>
      <w:r w:rsidRPr="00032CCC">
        <w:rPr>
          <w:b/>
        </w:rPr>
        <w:t>100MHz</w:t>
      </w:r>
      <w:r>
        <w:rPr>
          <w:b/>
          <w:bCs/>
        </w:rPr>
        <w:t xml:space="preserve"> with 15KHz</w:t>
      </w:r>
      <w:r w:rsidRPr="00032CCC">
        <w:rPr>
          <w:b/>
        </w:rPr>
        <w:t xml:space="preserve"> SCS</w:t>
      </w:r>
    </w:p>
    <w:p w14:paraId="20AB70E5" w14:textId="77777777" w:rsidR="00425DBF" w:rsidRPr="00032CCC" w:rsidRDefault="00425DBF" w:rsidP="00E73C04">
      <w:pPr>
        <w:pStyle w:val="ListParagraph"/>
        <w:numPr>
          <w:ilvl w:val="0"/>
          <w:numId w:val="12"/>
        </w:numPr>
        <w:jc w:val="both"/>
        <w:rPr>
          <w:b/>
        </w:rPr>
      </w:pPr>
      <w:r w:rsidRPr="00032CCC">
        <w:rPr>
          <w:b/>
        </w:rPr>
        <w:t>For around 7GHz (e.g., 6.4GHz-8.4GHz) and around 15GHz</w:t>
      </w:r>
    </w:p>
    <w:p w14:paraId="6C16CC1E" w14:textId="77777777" w:rsidR="00425DBF" w:rsidRPr="00032CCC" w:rsidRDefault="00425DBF" w:rsidP="00E73C04">
      <w:pPr>
        <w:pStyle w:val="ListParagraph"/>
        <w:numPr>
          <w:ilvl w:val="1"/>
          <w:numId w:val="12"/>
        </w:numPr>
        <w:jc w:val="both"/>
        <w:rPr>
          <w:b/>
        </w:rPr>
      </w:pPr>
      <w:r w:rsidRPr="00032CCC">
        <w:rPr>
          <w:b/>
          <w:bCs/>
        </w:rPr>
        <w:t>400MHz</w:t>
      </w:r>
      <w:r>
        <w:rPr>
          <w:b/>
          <w:bCs/>
        </w:rPr>
        <w:t xml:space="preserve"> with 60KHz </w:t>
      </w:r>
      <w:r w:rsidRPr="00032CCC">
        <w:rPr>
          <w:b/>
          <w:bCs/>
        </w:rPr>
        <w:t>SCS</w:t>
      </w:r>
    </w:p>
    <w:p w14:paraId="41A18D50" w14:textId="77777777" w:rsidR="00425DBF" w:rsidRPr="00032CCC" w:rsidRDefault="00425DBF" w:rsidP="00E73C04">
      <w:pPr>
        <w:pStyle w:val="ListParagraph"/>
        <w:numPr>
          <w:ilvl w:val="0"/>
          <w:numId w:val="12"/>
        </w:numPr>
        <w:jc w:val="both"/>
        <w:rPr>
          <w:b/>
        </w:rPr>
      </w:pPr>
      <w:r w:rsidRPr="00032CCC">
        <w:rPr>
          <w:b/>
        </w:rPr>
        <w:t>For FR2</w:t>
      </w:r>
    </w:p>
    <w:p w14:paraId="3F55C2FC" w14:textId="19B4900A" w:rsidR="00425DBF" w:rsidRPr="002B4A32" w:rsidRDefault="00425DBF" w:rsidP="00E73C04">
      <w:pPr>
        <w:pStyle w:val="ListParagraph"/>
        <w:numPr>
          <w:ilvl w:val="1"/>
          <w:numId w:val="12"/>
        </w:numPr>
        <w:jc w:val="both"/>
        <w:rPr>
          <w:b/>
        </w:rPr>
      </w:pPr>
      <w:r w:rsidRPr="00032CCC">
        <w:rPr>
          <w:b/>
        </w:rPr>
        <w:t>800MHz</w:t>
      </w:r>
      <w:r>
        <w:rPr>
          <w:b/>
          <w:bCs/>
        </w:rPr>
        <w:t xml:space="preserve"> with 120KHz</w:t>
      </w:r>
      <w:r w:rsidRPr="00032CCC">
        <w:rPr>
          <w:b/>
        </w:rPr>
        <w:t xml:space="preserve"> SCS</w:t>
      </w:r>
    </w:p>
    <w:bookmarkEnd w:id="2"/>
    <w:p w14:paraId="7E814C1B" w14:textId="77777777" w:rsidR="008C2D5F" w:rsidRPr="002B4A32" w:rsidRDefault="008C2D5F" w:rsidP="004D6B87">
      <w:pPr>
        <w:rPr>
          <w:rFonts w:eastAsia="Yu Gothic"/>
          <w:lang w:eastAsia="ja-JP"/>
        </w:rPr>
      </w:pPr>
    </w:p>
    <w:p w14:paraId="2D962A14" w14:textId="7F4EC1C6" w:rsidR="00483B3A" w:rsidRPr="005B2A92" w:rsidRDefault="00396B62" w:rsidP="00483B3A">
      <w:pPr>
        <w:pStyle w:val="Heading2"/>
      </w:pPr>
      <w:r>
        <w:t>Maximum</w:t>
      </w:r>
      <w:r w:rsidR="00483B3A" w:rsidRPr="005B2A92">
        <w:t xml:space="preserve"> carrier bandwidth</w:t>
      </w:r>
    </w:p>
    <w:p w14:paraId="5D3EE985" w14:textId="2452B3A7" w:rsidR="00DF72FA" w:rsidRDefault="00DF72FA" w:rsidP="002B4A32">
      <w:pPr>
        <w:jc w:val="both"/>
        <w:rPr>
          <w:lang w:val="en-GB"/>
        </w:rPr>
      </w:pPr>
      <w:r>
        <w:rPr>
          <w:lang w:val="en-GB"/>
        </w:rPr>
        <w:t>As cellular communications system evolves</w:t>
      </w:r>
      <w:r w:rsidR="008B60CA">
        <w:rPr>
          <w:lang w:val="en-GB"/>
        </w:rPr>
        <w:t xml:space="preserve"> over the years, </w:t>
      </w:r>
      <w:proofErr w:type="gramStart"/>
      <w:r w:rsidR="008B60CA">
        <w:rPr>
          <w:lang w:val="en-GB"/>
        </w:rPr>
        <w:t>wider and wider</w:t>
      </w:r>
      <w:proofErr w:type="gramEnd"/>
      <w:r w:rsidR="008B60CA">
        <w:rPr>
          <w:lang w:val="en-GB"/>
        </w:rPr>
        <w:t xml:space="preserve"> </w:t>
      </w:r>
      <w:r w:rsidR="00E968B1">
        <w:rPr>
          <w:lang w:val="en-GB"/>
        </w:rPr>
        <w:t>bandwidth allo</w:t>
      </w:r>
      <w:r w:rsidR="00CC0A55">
        <w:rPr>
          <w:lang w:val="en-GB"/>
        </w:rPr>
        <w:t xml:space="preserve">cation becomes available to further </w:t>
      </w:r>
      <w:r w:rsidR="00A152A9">
        <w:rPr>
          <w:lang w:val="en-GB"/>
        </w:rPr>
        <w:t xml:space="preserve">improve user experience and </w:t>
      </w:r>
      <w:r w:rsidR="00932595">
        <w:rPr>
          <w:lang w:val="en-GB"/>
        </w:rPr>
        <w:t>reduce</w:t>
      </w:r>
      <w:r w:rsidR="00A11105">
        <w:rPr>
          <w:lang w:val="en-GB"/>
        </w:rPr>
        <w:t xml:space="preserve"> operator</w:t>
      </w:r>
      <w:r w:rsidR="00B9008B">
        <w:rPr>
          <w:lang w:val="en-GB"/>
        </w:rPr>
        <w:t xml:space="preserve"> </w:t>
      </w:r>
      <w:r w:rsidR="00994396">
        <w:rPr>
          <w:lang w:val="en-GB"/>
        </w:rPr>
        <w:t xml:space="preserve">cost to deliver </w:t>
      </w:r>
      <w:r w:rsidR="00DB31B0">
        <w:rPr>
          <w:lang w:val="en-GB"/>
        </w:rPr>
        <w:t>user contents</w:t>
      </w:r>
      <w:r w:rsidR="00F65DDC">
        <w:rPr>
          <w:lang w:val="en-GB"/>
        </w:rPr>
        <w:t xml:space="preserve">. </w:t>
      </w:r>
      <w:r w:rsidR="005F151B">
        <w:rPr>
          <w:lang w:val="en-GB"/>
        </w:rPr>
        <w:t xml:space="preserve">In 3G, </w:t>
      </w:r>
      <w:r w:rsidR="00820C27">
        <w:rPr>
          <w:lang w:val="en-GB"/>
        </w:rPr>
        <w:t xml:space="preserve">channel bandwidth is at the level of MHz to mainly support voice traffic. In 4G, </w:t>
      </w:r>
      <w:r w:rsidR="00C32F88">
        <w:rPr>
          <w:lang w:val="en-GB"/>
        </w:rPr>
        <w:t xml:space="preserve">LTE </w:t>
      </w:r>
      <w:r w:rsidR="00256437">
        <w:rPr>
          <w:lang w:val="en-GB"/>
        </w:rPr>
        <w:t>maximum c</w:t>
      </w:r>
      <w:r w:rsidR="00773368">
        <w:rPr>
          <w:lang w:val="en-GB"/>
        </w:rPr>
        <w:t xml:space="preserve">arrier </w:t>
      </w:r>
      <w:r w:rsidR="00C32F88">
        <w:rPr>
          <w:lang w:val="en-GB"/>
        </w:rPr>
        <w:t xml:space="preserve">bandwidth is increased </w:t>
      </w:r>
      <w:r w:rsidR="00E1551B">
        <w:rPr>
          <w:lang w:val="en-GB"/>
        </w:rPr>
        <w:t>(by 4x)</w:t>
      </w:r>
      <w:r w:rsidR="00C32F88">
        <w:rPr>
          <w:lang w:val="en-GB"/>
        </w:rPr>
        <w:t xml:space="preserve"> to 20MHz to efficiently support </w:t>
      </w:r>
      <w:r w:rsidR="00450ACD">
        <w:rPr>
          <w:lang w:val="en-GB"/>
        </w:rPr>
        <w:t>the first wave</w:t>
      </w:r>
      <w:r w:rsidR="004E3AE1">
        <w:rPr>
          <w:lang w:val="en-GB"/>
        </w:rPr>
        <w:t xml:space="preserve"> of data communications</w:t>
      </w:r>
      <w:r w:rsidR="00187444">
        <w:rPr>
          <w:lang w:val="en-GB"/>
        </w:rPr>
        <w:t xml:space="preserve"> (even though commercial deployment of 20MHz </w:t>
      </w:r>
      <w:r w:rsidR="00E33D4D">
        <w:rPr>
          <w:lang w:val="en-GB"/>
        </w:rPr>
        <w:t xml:space="preserve">came several years after </w:t>
      </w:r>
      <w:r w:rsidR="00CF4035">
        <w:rPr>
          <w:lang w:val="en-GB"/>
        </w:rPr>
        <w:t xml:space="preserve">LTE </w:t>
      </w:r>
      <w:r w:rsidR="00E33D4D">
        <w:rPr>
          <w:lang w:val="en-GB"/>
        </w:rPr>
        <w:t>Rel-</w:t>
      </w:r>
      <w:r w:rsidR="00CF4035">
        <w:rPr>
          <w:lang w:val="en-GB"/>
        </w:rPr>
        <w:t>8</w:t>
      </w:r>
      <w:r w:rsidR="00187444">
        <w:rPr>
          <w:lang w:val="en-GB"/>
        </w:rPr>
        <w:t>)</w:t>
      </w:r>
      <w:r w:rsidR="004E3AE1">
        <w:rPr>
          <w:lang w:val="en-GB"/>
        </w:rPr>
        <w:t xml:space="preserve">. In 5G, </w:t>
      </w:r>
      <w:r w:rsidR="00D6390A">
        <w:rPr>
          <w:lang w:val="en-GB"/>
        </w:rPr>
        <w:t xml:space="preserve">FR1 </w:t>
      </w:r>
      <w:r w:rsidR="008776A7">
        <w:rPr>
          <w:lang w:val="en-GB"/>
        </w:rPr>
        <w:t>maximum carrier</w:t>
      </w:r>
      <w:r w:rsidR="00D6390A">
        <w:rPr>
          <w:lang w:val="en-GB"/>
        </w:rPr>
        <w:t xml:space="preserve"> bandwidth was increased </w:t>
      </w:r>
      <w:r w:rsidR="006E78F0">
        <w:rPr>
          <w:lang w:val="en-GB"/>
        </w:rPr>
        <w:t>(by 5x)</w:t>
      </w:r>
      <w:r w:rsidR="00D6390A">
        <w:rPr>
          <w:lang w:val="en-GB"/>
        </w:rPr>
        <w:t xml:space="preserve"> to 100MHz </w:t>
      </w:r>
      <w:r w:rsidR="00614A69">
        <w:rPr>
          <w:lang w:val="en-GB"/>
        </w:rPr>
        <w:t xml:space="preserve">to </w:t>
      </w:r>
      <w:r w:rsidR="003633F4">
        <w:rPr>
          <w:lang w:val="en-GB"/>
        </w:rPr>
        <w:t xml:space="preserve">support </w:t>
      </w:r>
      <w:proofErr w:type="spellStart"/>
      <w:r w:rsidR="003633F4">
        <w:rPr>
          <w:lang w:val="en-GB"/>
        </w:rPr>
        <w:t>eMBB</w:t>
      </w:r>
      <w:proofErr w:type="spellEnd"/>
      <w:r w:rsidR="003633F4">
        <w:rPr>
          <w:lang w:val="en-GB"/>
        </w:rPr>
        <w:t xml:space="preserve"> use cases. </w:t>
      </w:r>
      <w:r w:rsidR="00812EFE">
        <w:rPr>
          <w:lang w:val="en-GB"/>
        </w:rPr>
        <w:t xml:space="preserve">In 6G early discussion, the regulators are considering </w:t>
      </w:r>
      <w:proofErr w:type="gramStart"/>
      <w:r w:rsidR="00812EFE">
        <w:rPr>
          <w:lang w:val="en-GB"/>
        </w:rPr>
        <w:t>to make</w:t>
      </w:r>
      <w:proofErr w:type="gramEnd"/>
      <w:r w:rsidR="00812EFE">
        <w:rPr>
          <w:lang w:val="en-GB"/>
        </w:rPr>
        <w:t xml:space="preserve"> GHz level of bandwidth available</w:t>
      </w:r>
      <w:r w:rsidR="002D710E">
        <w:rPr>
          <w:lang w:val="en-GB"/>
        </w:rPr>
        <w:t>, especially in U6G to 8GHz band</w:t>
      </w:r>
      <w:r w:rsidR="00D57B1C">
        <w:rPr>
          <w:lang w:val="en-GB"/>
        </w:rPr>
        <w:t>.</w:t>
      </w:r>
      <w:r w:rsidR="00B60201">
        <w:rPr>
          <w:lang w:val="en-GB"/>
        </w:rPr>
        <w:t xml:space="preserve"> </w:t>
      </w:r>
      <w:r w:rsidR="002B6373">
        <w:rPr>
          <w:lang w:val="en-GB"/>
        </w:rPr>
        <w:t>Ma</w:t>
      </w:r>
      <w:r w:rsidR="00B60201">
        <w:rPr>
          <w:lang w:val="en-GB"/>
        </w:rPr>
        <w:t>ny operators are showing strong interest in acquiring such wide bandwidth for their 6GR deployments</w:t>
      </w:r>
      <w:r w:rsidR="00477529">
        <w:rPr>
          <w:lang w:val="en-GB"/>
        </w:rPr>
        <w:t>.</w:t>
      </w:r>
      <w:r w:rsidR="000D1ED2">
        <w:rPr>
          <w:lang w:val="en-GB"/>
        </w:rPr>
        <w:t xml:space="preserve"> In addition, there are </w:t>
      </w:r>
      <w:r w:rsidR="0011399A">
        <w:rPr>
          <w:lang w:val="en-GB"/>
        </w:rPr>
        <w:t xml:space="preserve">active </w:t>
      </w:r>
      <w:r w:rsidR="00CD09D5">
        <w:rPr>
          <w:lang w:val="en-GB"/>
        </w:rPr>
        <w:t>studies</w:t>
      </w:r>
      <w:r w:rsidR="0011399A">
        <w:rPr>
          <w:lang w:val="en-GB"/>
        </w:rPr>
        <w:t xml:space="preserve"> </w:t>
      </w:r>
      <w:r w:rsidR="00A92040">
        <w:rPr>
          <w:lang w:val="en-GB"/>
        </w:rPr>
        <w:t>on several bands</w:t>
      </w:r>
      <w:r w:rsidR="0011399A">
        <w:rPr>
          <w:lang w:val="en-GB"/>
        </w:rPr>
        <w:t xml:space="preserve"> </w:t>
      </w:r>
      <w:r w:rsidR="00C42E9C">
        <w:rPr>
          <w:lang w:val="en-GB"/>
        </w:rPr>
        <w:t xml:space="preserve">(around 2-5GHz) </w:t>
      </w:r>
      <w:r w:rsidR="0011399A">
        <w:rPr>
          <w:lang w:val="en-GB"/>
        </w:rPr>
        <w:t xml:space="preserve">in existing sub-6GHz frequency </w:t>
      </w:r>
      <w:r w:rsidR="006D0F9F">
        <w:rPr>
          <w:lang w:val="en-GB"/>
        </w:rPr>
        <w:t xml:space="preserve">for cellular </w:t>
      </w:r>
      <w:r w:rsidR="00F9260F">
        <w:rPr>
          <w:lang w:val="en-GB"/>
        </w:rPr>
        <w:t>uses</w:t>
      </w:r>
      <w:r w:rsidR="00845F02">
        <w:rPr>
          <w:lang w:val="en-GB"/>
        </w:rPr>
        <w:t xml:space="preserve">, which potentially could extend </w:t>
      </w:r>
      <w:r w:rsidR="007B6AA0">
        <w:rPr>
          <w:lang w:val="en-GB"/>
        </w:rPr>
        <w:t xml:space="preserve">operators’ </w:t>
      </w:r>
      <w:r w:rsidR="00AF2E32">
        <w:rPr>
          <w:lang w:val="en-GB"/>
        </w:rPr>
        <w:t xml:space="preserve">contiguous spectrum </w:t>
      </w:r>
      <w:r w:rsidR="007B6AA0">
        <w:rPr>
          <w:lang w:val="en-GB"/>
        </w:rPr>
        <w:t xml:space="preserve">available to </w:t>
      </w:r>
      <w:r w:rsidR="00F716B7">
        <w:rPr>
          <w:lang w:val="en-GB"/>
        </w:rPr>
        <w:t>beyond</w:t>
      </w:r>
      <w:r w:rsidR="009F499B">
        <w:rPr>
          <w:lang w:val="en-GB"/>
        </w:rPr>
        <w:t xml:space="preserve"> 200MHz.</w:t>
      </w:r>
    </w:p>
    <w:p w14:paraId="33889D17" w14:textId="7DDDADAF" w:rsidR="005F0384" w:rsidRPr="007E28E7" w:rsidRDefault="00483B3A" w:rsidP="002B4A32">
      <w:pPr>
        <w:jc w:val="both"/>
        <w:rPr>
          <w:rFonts w:eastAsia="Yu Gothic"/>
          <w:lang w:val="en-GB" w:eastAsia="ja-JP"/>
        </w:rPr>
      </w:pPr>
      <w:r>
        <w:rPr>
          <w:lang w:val="en-GB"/>
        </w:rPr>
        <w:t>When continuous wide bandwidth spectrum is available,</w:t>
      </w:r>
      <w:r w:rsidR="00EC3BB0">
        <w:rPr>
          <w:lang w:val="en-GB"/>
        </w:rPr>
        <w:t xml:space="preserve"> there are two ways to use it, either doing carrier aggregation or </w:t>
      </w:r>
      <w:r w:rsidR="001C3EF9">
        <w:rPr>
          <w:lang w:val="en-GB"/>
        </w:rPr>
        <w:t xml:space="preserve">natively </w:t>
      </w:r>
      <w:r w:rsidR="00EC3BB0">
        <w:rPr>
          <w:lang w:val="en-GB"/>
        </w:rPr>
        <w:t xml:space="preserve">defining a wideband carrier. </w:t>
      </w:r>
      <w:r w:rsidR="00682E34">
        <w:rPr>
          <w:lang w:val="en-GB"/>
        </w:rPr>
        <w:t xml:space="preserve">The 3GPP approach is typically defining a </w:t>
      </w:r>
      <w:r w:rsidR="00931D40">
        <w:rPr>
          <w:lang w:val="en-GB"/>
        </w:rPr>
        <w:t xml:space="preserve">bandwidth as wide as possible </w:t>
      </w:r>
      <w:r w:rsidR="00D549A8">
        <w:rPr>
          <w:lang w:val="en-GB"/>
        </w:rPr>
        <w:t>with the current technology solution</w:t>
      </w:r>
      <w:r w:rsidR="00801D79">
        <w:rPr>
          <w:lang w:val="en-GB"/>
        </w:rPr>
        <w:t>s</w:t>
      </w:r>
      <w:r w:rsidR="00D549A8">
        <w:rPr>
          <w:lang w:val="en-GB"/>
        </w:rPr>
        <w:t xml:space="preserve"> and use CA to further aggregate spectrum</w:t>
      </w:r>
      <w:r w:rsidR="007F3911">
        <w:rPr>
          <w:lang w:val="en-GB"/>
        </w:rPr>
        <w:t xml:space="preserve"> (typically </w:t>
      </w:r>
      <w:r w:rsidR="00146BE2">
        <w:rPr>
          <w:lang w:val="en-GB"/>
        </w:rPr>
        <w:t xml:space="preserve">across </w:t>
      </w:r>
      <w:r w:rsidR="008402BF">
        <w:rPr>
          <w:lang w:val="en-GB"/>
        </w:rPr>
        <w:t xml:space="preserve">different bands or </w:t>
      </w:r>
      <w:r w:rsidR="00E25575">
        <w:rPr>
          <w:lang w:val="en-GB"/>
        </w:rPr>
        <w:t xml:space="preserve">intra-band but </w:t>
      </w:r>
      <w:r w:rsidR="007F3911">
        <w:rPr>
          <w:lang w:val="en-GB"/>
        </w:rPr>
        <w:t xml:space="preserve">fragmented </w:t>
      </w:r>
      <w:r w:rsidR="008402BF">
        <w:rPr>
          <w:lang w:val="en-GB"/>
        </w:rPr>
        <w:t>spectrum</w:t>
      </w:r>
      <w:proofErr w:type="gramStart"/>
      <w:r w:rsidR="008402BF">
        <w:rPr>
          <w:lang w:val="en-GB"/>
        </w:rPr>
        <w:t>)</w:t>
      </w:r>
      <w:r w:rsidR="00493711">
        <w:rPr>
          <w:lang w:val="en-GB"/>
        </w:rPr>
        <w:t>, and</w:t>
      </w:r>
      <w:proofErr w:type="gramEnd"/>
      <w:r w:rsidR="00493711">
        <w:rPr>
          <w:lang w:val="en-GB"/>
        </w:rPr>
        <w:t xml:space="preserve"> prepare the solution </w:t>
      </w:r>
      <w:r w:rsidR="008C3615">
        <w:rPr>
          <w:lang w:val="en-GB"/>
        </w:rPr>
        <w:t>and eco-system for the next generation.</w:t>
      </w:r>
      <w:r>
        <w:rPr>
          <w:lang w:val="en-GB"/>
        </w:rPr>
        <w:t xml:space="preserve"> </w:t>
      </w:r>
      <w:r w:rsidR="004B3F65">
        <w:rPr>
          <w:lang w:val="en-GB"/>
        </w:rPr>
        <w:t xml:space="preserve">Even though </w:t>
      </w:r>
      <w:r w:rsidR="009D1537">
        <w:rPr>
          <w:lang w:val="en-GB"/>
        </w:rPr>
        <w:t xml:space="preserve">5G only supports a FR1 bandwidth of 100MHz, intra-band CA can be used to </w:t>
      </w:r>
      <w:r w:rsidR="0086181D">
        <w:rPr>
          <w:lang w:val="en-GB"/>
        </w:rPr>
        <w:t xml:space="preserve">further take advantage of a continuous </w:t>
      </w:r>
      <w:r w:rsidR="003A4007">
        <w:rPr>
          <w:lang w:val="en-GB"/>
        </w:rPr>
        <w:t>allocated spectrum</w:t>
      </w:r>
      <w:r w:rsidR="001E0D58">
        <w:rPr>
          <w:lang w:val="en-GB"/>
        </w:rPr>
        <w:t xml:space="preserve"> (e.g. in N41 or C-band)</w:t>
      </w:r>
      <w:r w:rsidR="003A4007">
        <w:rPr>
          <w:lang w:val="en-GB"/>
        </w:rPr>
        <w:t xml:space="preserve">. </w:t>
      </w:r>
      <w:r w:rsidR="005416EB">
        <w:rPr>
          <w:lang w:val="en-GB"/>
        </w:rPr>
        <w:t xml:space="preserve">The RF components for transmission and reception </w:t>
      </w:r>
      <w:r w:rsidR="00DA50D8">
        <w:rPr>
          <w:rFonts w:eastAsia="Yu Gothic" w:hint="eastAsia"/>
          <w:lang w:val="en-GB" w:eastAsia="ja-JP"/>
        </w:rPr>
        <w:t xml:space="preserve">for a given wide bandwidth spectrum </w:t>
      </w:r>
      <w:proofErr w:type="gramStart"/>
      <w:r w:rsidR="005416EB">
        <w:rPr>
          <w:lang w:val="en-GB"/>
        </w:rPr>
        <w:t>actually do</w:t>
      </w:r>
      <w:proofErr w:type="gramEnd"/>
      <w:r w:rsidR="005416EB">
        <w:rPr>
          <w:lang w:val="en-GB"/>
        </w:rPr>
        <w:t xml:space="preserve"> not </w:t>
      </w:r>
      <w:r w:rsidR="00C074F5">
        <w:rPr>
          <w:lang w:val="en-GB"/>
        </w:rPr>
        <w:t xml:space="preserve">need to change no matter it is </w:t>
      </w:r>
      <w:r w:rsidR="00BB1C5F">
        <w:rPr>
          <w:rFonts w:eastAsia="Yu Gothic" w:hint="eastAsia"/>
          <w:lang w:val="en-GB" w:eastAsia="ja-JP"/>
        </w:rPr>
        <w:t xml:space="preserve">supported by </w:t>
      </w:r>
      <w:r w:rsidR="00C074F5">
        <w:rPr>
          <w:lang w:val="en-GB"/>
        </w:rPr>
        <w:t xml:space="preserve">an intra-band CA or </w:t>
      </w:r>
      <w:r w:rsidR="009F16F7">
        <w:rPr>
          <w:lang w:val="en-GB"/>
        </w:rPr>
        <w:t>wider bandwidth single carrier solution.</w:t>
      </w:r>
      <w:r w:rsidR="009D1E59">
        <w:rPr>
          <w:lang w:val="en-GB"/>
        </w:rPr>
        <w:t xml:space="preserve"> Additionally, Wi</w:t>
      </w:r>
      <w:r w:rsidR="00DD5A5B">
        <w:rPr>
          <w:lang w:val="en-GB"/>
        </w:rPr>
        <w:t>-</w:t>
      </w:r>
      <w:r w:rsidR="009D1E59">
        <w:rPr>
          <w:lang w:val="en-GB"/>
        </w:rPr>
        <w:t xml:space="preserve">Fi also </w:t>
      </w:r>
      <w:r w:rsidR="004D5CCB">
        <w:rPr>
          <w:lang w:val="en-GB"/>
        </w:rPr>
        <w:t xml:space="preserve">started to support 320MHz single carrier </w:t>
      </w:r>
      <w:r w:rsidR="00DD5A5B">
        <w:rPr>
          <w:lang w:val="en-GB"/>
        </w:rPr>
        <w:t xml:space="preserve">since </w:t>
      </w:r>
      <w:r w:rsidR="00850349">
        <w:rPr>
          <w:lang w:val="en-GB"/>
        </w:rPr>
        <w:t>Wi</w:t>
      </w:r>
      <w:r w:rsidR="008754D1">
        <w:rPr>
          <w:lang w:val="en-GB"/>
        </w:rPr>
        <w:t>-</w:t>
      </w:r>
      <w:r w:rsidR="00850349">
        <w:rPr>
          <w:lang w:val="en-GB"/>
        </w:rPr>
        <w:t xml:space="preserve">Fi 7, thus the industry is not unfamiliar with </w:t>
      </w:r>
      <w:r w:rsidR="000429A9">
        <w:rPr>
          <w:lang w:val="en-GB"/>
        </w:rPr>
        <w:t>wideband</w:t>
      </w:r>
      <w:r w:rsidR="00D468C0">
        <w:rPr>
          <w:lang w:val="en-GB"/>
        </w:rPr>
        <w:t xml:space="preserve"> carrier</w:t>
      </w:r>
      <w:r w:rsidR="000429A9">
        <w:rPr>
          <w:lang w:val="en-GB"/>
        </w:rPr>
        <w:t xml:space="preserve"> support</w:t>
      </w:r>
      <w:r w:rsidR="008C63AE">
        <w:rPr>
          <w:lang w:val="en-GB"/>
        </w:rPr>
        <w:t xml:space="preserve"> and there is now a rather </w:t>
      </w:r>
      <w:r w:rsidR="00F61EF7">
        <w:rPr>
          <w:lang w:val="en-GB"/>
        </w:rPr>
        <w:t xml:space="preserve">mature ecosystem </w:t>
      </w:r>
      <w:r w:rsidR="003B555F">
        <w:rPr>
          <w:lang w:val="en-GB"/>
        </w:rPr>
        <w:t xml:space="preserve">with </w:t>
      </w:r>
      <w:r w:rsidR="008F5B06">
        <w:rPr>
          <w:lang w:val="en-GB"/>
        </w:rPr>
        <w:t xml:space="preserve">many </w:t>
      </w:r>
      <w:r w:rsidR="002E6359">
        <w:rPr>
          <w:lang w:val="en-GB"/>
        </w:rPr>
        <w:t xml:space="preserve">(RF/BB) </w:t>
      </w:r>
      <w:r w:rsidR="003B555F">
        <w:rPr>
          <w:lang w:val="en-GB"/>
        </w:rPr>
        <w:t xml:space="preserve">vendors </w:t>
      </w:r>
      <w:r w:rsidR="00F61EF7">
        <w:rPr>
          <w:lang w:val="en-GB"/>
        </w:rPr>
        <w:t xml:space="preserve">to support </w:t>
      </w:r>
      <w:r w:rsidR="00201EED">
        <w:rPr>
          <w:lang w:val="en-GB"/>
        </w:rPr>
        <w:t xml:space="preserve">&gt;200MHz </w:t>
      </w:r>
      <w:r w:rsidR="00491183">
        <w:rPr>
          <w:lang w:val="en-GB"/>
        </w:rPr>
        <w:t>wideband</w:t>
      </w:r>
      <w:r w:rsidR="00201EED">
        <w:rPr>
          <w:lang w:val="en-GB"/>
        </w:rPr>
        <w:t xml:space="preserve"> </w:t>
      </w:r>
      <w:r w:rsidR="008E6715">
        <w:rPr>
          <w:lang w:val="en-GB"/>
        </w:rPr>
        <w:t xml:space="preserve">in 6GHz </w:t>
      </w:r>
      <w:r w:rsidR="002A38A5">
        <w:rPr>
          <w:lang w:val="en-GB"/>
        </w:rPr>
        <w:t xml:space="preserve">frequency </w:t>
      </w:r>
      <w:r w:rsidR="00D52D16">
        <w:rPr>
          <w:lang w:val="en-GB"/>
        </w:rPr>
        <w:t xml:space="preserve">region, close to </w:t>
      </w:r>
      <w:r w:rsidR="00083B92">
        <w:rPr>
          <w:lang w:val="en-GB"/>
        </w:rPr>
        <w:t>6G new bands (U6G</w:t>
      </w:r>
      <w:r w:rsidR="005005E2">
        <w:rPr>
          <w:lang w:val="en-GB"/>
        </w:rPr>
        <w:t>/FR3 up to ~8.4</w:t>
      </w:r>
      <w:r w:rsidR="00083B92">
        <w:rPr>
          <w:lang w:val="en-GB"/>
        </w:rPr>
        <w:t>GHz)</w:t>
      </w:r>
      <w:r w:rsidR="00AF6989">
        <w:rPr>
          <w:rFonts w:eastAsia="Yu Gothic" w:hint="eastAsia"/>
          <w:lang w:val="en-GB" w:eastAsia="ja-JP"/>
        </w:rPr>
        <w:t>.</w:t>
      </w:r>
    </w:p>
    <w:p w14:paraId="74D91302" w14:textId="68C2C2EE" w:rsidR="00483B3A" w:rsidRDefault="008860AB" w:rsidP="002B4A32">
      <w:pPr>
        <w:jc w:val="both"/>
        <w:rPr>
          <w:rFonts w:eastAsia="Yu Gothic"/>
          <w:lang w:val="en-GB" w:eastAsia="ja-JP"/>
        </w:rPr>
      </w:pPr>
      <w:r w:rsidRPr="002B4A32">
        <w:rPr>
          <w:rFonts w:ascii="Aptos" w:hAnsi="Aptos"/>
          <w:color w:val="000000"/>
        </w:rPr>
        <w:t>The following table presents an analysis of the principal technical advantages of a single wideband carrier as opposed to intra-band multi-</w:t>
      </w:r>
      <w:r w:rsidR="008A4B12">
        <w:rPr>
          <w:rFonts w:ascii="Aptos" w:eastAsia="Yu Gothic" w:hAnsi="Aptos" w:hint="eastAsia"/>
          <w:color w:val="000000"/>
          <w:lang w:eastAsia="ja-JP"/>
        </w:rPr>
        <w:t>carrier</w:t>
      </w:r>
      <w:r w:rsidRPr="002B4A32">
        <w:rPr>
          <w:rFonts w:ascii="Aptos" w:hAnsi="Aptos"/>
          <w:color w:val="000000"/>
        </w:rPr>
        <w:t xml:space="preserve"> carrier aggregation (CA). T</w:t>
      </w:r>
      <w:r w:rsidR="004C789D">
        <w:rPr>
          <w:rFonts w:ascii="Aptos" w:eastAsia="Yu Gothic" w:hAnsi="Aptos" w:hint="eastAsia"/>
          <w:color w:val="000000"/>
          <w:lang w:eastAsia="ja-JP"/>
        </w:rPr>
        <w:t>his i</w:t>
      </w:r>
      <w:r w:rsidRPr="002B4A32">
        <w:rPr>
          <w:rFonts w:ascii="Aptos" w:hAnsi="Aptos"/>
          <w:color w:val="000000"/>
        </w:rPr>
        <w:t>ndicate</w:t>
      </w:r>
      <w:r w:rsidR="004C789D">
        <w:rPr>
          <w:rFonts w:ascii="Aptos" w:eastAsia="Yu Gothic" w:hAnsi="Aptos" w:hint="eastAsia"/>
          <w:color w:val="000000"/>
          <w:lang w:eastAsia="ja-JP"/>
        </w:rPr>
        <w:t>s</w:t>
      </w:r>
      <w:r w:rsidRPr="002B4A32">
        <w:rPr>
          <w:rFonts w:ascii="Aptos" w:hAnsi="Aptos"/>
          <w:color w:val="000000"/>
        </w:rPr>
        <w:t xml:space="preserve"> that employing a single wideband carrier provides notable improvements with respect to spectrum and power efficiency, </w:t>
      </w:r>
      <w:r w:rsidR="00486418">
        <w:rPr>
          <w:rFonts w:ascii="Aptos" w:eastAsia="Yu Gothic" w:hAnsi="Aptos" w:hint="eastAsia"/>
          <w:color w:val="000000"/>
          <w:lang w:eastAsia="ja-JP"/>
        </w:rPr>
        <w:t xml:space="preserve">coverage and throughput, </w:t>
      </w:r>
      <w:r w:rsidRPr="002B4A32">
        <w:rPr>
          <w:rFonts w:ascii="Aptos" w:hAnsi="Aptos"/>
          <w:color w:val="000000"/>
        </w:rPr>
        <w:t>reduced network and device hardware complexity, and simplified implementation. Additionally, wideband carriers are crucial for achieving accurate positioning and sensing capabilities.</w:t>
      </w:r>
      <w:r>
        <w:rPr>
          <w:rFonts w:ascii="Aptos" w:hAnsi="Aptos"/>
          <w:color w:val="000000"/>
        </w:rPr>
        <w:t xml:space="preserve"> </w:t>
      </w:r>
    </w:p>
    <w:p w14:paraId="5B075C52" w14:textId="0BFA7CA1" w:rsidR="00C97D38" w:rsidRDefault="00040ECD" w:rsidP="002B4A32">
      <w:pPr>
        <w:jc w:val="both"/>
        <w:rPr>
          <w:rFonts w:eastAsia="Yu Gothic"/>
          <w:b/>
          <w:lang w:val="en-GB" w:eastAsia="ja-JP"/>
        </w:rPr>
      </w:pPr>
      <w:bookmarkStart w:id="3" w:name="p2"/>
      <w:r w:rsidRPr="007E28E7">
        <w:rPr>
          <w:rFonts w:eastAsia="Yu Gothic" w:hint="eastAsia"/>
          <w:b/>
          <w:lang w:val="en-GB" w:eastAsia="ja-JP"/>
        </w:rPr>
        <w:t>Observatio</w:t>
      </w:r>
      <w:r w:rsidRPr="006215ED">
        <w:rPr>
          <w:rFonts w:eastAsia="Yu Gothic" w:hint="eastAsia"/>
          <w:b/>
          <w:lang w:val="en-GB" w:eastAsia="ja-JP"/>
        </w:rPr>
        <w:t xml:space="preserve">n </w:t>
      </w:r>
      <w:r w:rsidRPr="006215ED">
        <w:rPr>
          <w:b/>
          <w:bCs/>
        </w:rPr>
        <w:fldChar w:fldCharType="begin"/>
      </w:r>
      <w:r w:rsidRPr="006215ED">
        <w:rPr>
          <w:b/>
          <w:bCs/>
        </w:rPr>
        <w:instrText xml:space="preserve"> </w:instrText>
      </w:r>
      <w:r w:rsidR="00FD5D22">
        <w:rPr>
          <w:b/>
          <w:bCs/>
        </w:rPr>
        <w:instrText>seq obs</w:instrText>
      </w:r>
      <w:r w:rsidRPr="006215ED">
        <w:rPr>
          <w:b/>
          <w:bCs/>
        </w:rPr>
        <w:instrText xml:space="preserve"> </w:instrText>
      </w:r>
      <w:r w:rsidRPr="006215ED">
        <w:rPr>
          <w:b/>
          <w:bCs/>
        </w:rPr>
        <w:fldChar w:fldCharType="separate"/>
      </w:r>
      <w:r w:rsidR="00F06055">
        <w:rPr>
          <w:b/>
          <w:bCs/>
          <w:noProof/>
        </w:rPr>
        <w:t>1</w:t>
      </w:r>
      <w:r w:rsidRPr="006215ED">
        <w:rPr>
          <w:b/>
          <w:bCs/>
        </w:rPr>
        <w:fldChar w:fldCharType="end"/>
      </w:r>
      <w:r w:rsidRPr="006215ED">
        <w:rPr>
          <w:b/>
          <w:bCs/>
        </w:rPr>
        <w:t>.</w:t>
      </w:r>
      <w:r w:rsidRPr="007E28E7">
        <w:rPr>
          <w:rFonts w:eastAsia="Yu Gothic" w:hint="eastAsia"/>
          <w:b/>
          <w:lang w:val="en-GB" w:eastAsia="ja-JP"/>
        </w:rPr>
        <w:t xml:space="preserve"> For a </w:t>
      </w:r>
      <w:r w:rsidRPr="007E28E7">
        <w:rPr>
          <w:b/>
          <w:lang w:val="en-GB"/>
        </w:rPr>
        <w:t>continuous wideband spectrum</w:t>
      </w:r>
      <w:r w:rsidRPr="007E28E7">
        <w:rPr>
          <w:rFonts w:eastAsia="Yu Gothic" w:hint="eastAsia"/>
          <w:b/>
          <w:lang w:val="en-GB" w:eastAsia="ja-JP"/>
        </w:rPr>
        <w:t xml:space="preserve"> (e.g., 400MHz at </w:t>
      </w:r>
      <w:r w:rsidRPr="007E28E7">
        <w:rPr>
          <w:b/>
          <w:lang w:val="en-GB"/>
        </w:rPr>
        <w:t>6G new bands (U6G/FR3 up to ~8.4GHz)</w:t>
      </w:r>
      <w:r w:rsidRPr="007E28E7">
        <w:rPr>
          <w:rFonts w:eastAsia="Yu Gothic" w:hint="eastAsia"/>
          <w:b/>
          <w:lang w:val="en-GB" w:eastAsia="ja-JP"/>
        </w:rPr>
        <w:t xml:space="preserve">), </w:t>
      </w:r>
      <w:r>
        <w:rPr>
          <w:rFonts w:eastAsia="Yu Gothic" w:hint="eastAsia"/>
          <w:b/>
          <w:bCs/>
          <w:lang w:val="en-GB" w:eastAsia="ja-JP"/>
        </w:rPr>
        <w:t xml:space="preserve">using a </w:t>
      </w:r>
      <w:r w:rsidRPr="007E28E7">
        <w:rPr>
          <w:rFonts w:eastAsia="Yu Gothic" w:hint="eastAsia"/>
          <w:b/>
          <w:lang w:val="en-GB" w:eastAsia="ja-JP"/>
        </w:rPr>
        <w:t xml:space="preserve">single wideband carrier has </w:t>
      </w:r>
      <w:r>
        <w:rPr>
          <w:rFonts w:eastAsia="Yu Gothic" w:hint="eastAsia"/>
          <w:b/>
          <w:lang w:val="en-GB" w:eastAsia="ja-JP"/>
        </w:rPr>
        <w:t>various</w:t>
      </w:r>
      <w:r w:rsidRPr="007E28E7">
        <w:rPr>
          <w:rFonts w:eastAsia="Yu Gothic" w:hint="eastAsia"/>
          <w:b/>
          <w:lang w:val="en-GB" w:eastAsia="ja-JP"/>
        </w:rPr>
        <w:t xml:space="preserve"> advantages over multiple narrower carriers</w:t>
      </w:r>
      <w:r w:rsidR="00585DA9">
        <w:rPr>
          <w:rFonts w:eastAsia="Yu Gothic" w:hint="eastAsia"/>
          <w:b/>
          <w:lang w:val="en-GB" w:eastAsia="ja-JP"/>
        </w:rPr>
        <w:t>,</w:t>
      </w:r>
      <w:r w:rsidR="0009456F">
        <w:rPr>
          <w:rFonts w:eastAsia="Yu Gothic" w:hint="eastAsia"/>
          <w:b/>
          <w:lang w:val="en-GB" w:eastAsia="ja-JP"/>
        </w:rPr>
        <w:t xml:space="preserve"> </w:t>
      </w:r>
      <w:r w:rsidR="00C91EE7">
        <w:rPr>
          <w:rFonts w:eastAsia="Yu Gothic" w:hint="eastAsia"/>
          <w:b/>
          <w:lang w:val="en-GB" w:eastAsia="ja-JP"/>
        </w:rPr>
        <w:t>such as</w:t>
      </w:r>
      <w:r w:rsidR="00C97D38">
        <w:rPr>
          <w:rFonts w:eastAsia="Yu Gothic" w:hint="eastAsia"/>
          <w:b/>
          <w:lang w:val="en-GB" w:eastAsia="ja-JP"/>
        </w:rPr>
        <w:t>:</w:t>
      </w:r>
      <w:r w:rsidR="0009456F">
        <w:rPr>
          <w:rFonts w:eastAsia="Yu Gothic" w:hint="eastAsia"/>
          <w:b/>
          <w:lang w:val="en-GB" w:eastAsia="ja-JP"/>
        </w:rPr>
        <w:t xml:space="preserve"> </w:t>
      </w:r>
    </w:p>
    <w:p w14:paraId="142E52EE" w14:textId="77777777" w:rsidR="00C97D38" w:rsidRPr="002B4A32" w:rsidRDefault="00C97D38" w:rsidP="00585DA9">
      <w:pPr>
        <w:pStyle w:val="ListParagraph"/>
        <w:numPr>
          <w:ilvl w:val="0"/>
          <w:numId w:val="12"/>
        </w:numPr>
        <w:jc w:val="both"/>
        <w:rPr>
          <w:b/>
        </w:rPr>
      </w:pPr>
      <w:r w:rsidRPr="002B4A32">
        <w:rPr>
          <w:b/>
        </w:rPr>
        <w:t>S</w:t>
      </w:r>
      <w:r w:rsidR="0009456F" w:rsidRPr="002B4A32">
        <w:rPr>
          <w:b/>
        </w:rPr>
        <w:t>pectrum/power efficiency</w:t>
      </w:r>
    </w:p>
    <w:p w14:paraId="072CBEFA" w14:textId="6652CF42" w:rsidR="009853F5" w:rsidRPr="002B4A32" w:rsidRDefault="009853F5" w:rsidP="002B4A32">
      <w:pPr>
        <w:pStyle w:val="ListParagraph"/>
        <w:numPr>
          <w:ilvl w:val="0"/>
          <w:numId w:val="12"/>
        </w:numPr>
        <w:jc w:val="both"/>
        <w:rPr>
          <w:b/>
        </w:rPr>
      </w:pPr>
      <w:r>
        <w:rPr>
          <w:rFonts w:eastAsia="Yu Gothic" w:hint="eastAsia"/>
          <w:b/>
          <w:lang w:eastAsia="ja-JP"/>
        </w:rPr>
        <w:t>Coverage/user throughput</w:t>
      </w:r>
    </w:p>
    <w:p w14:paraId="2D9B5119" w14:textId="55AA4CCC" w:rsidR="00C97D38" w:rsidRPr="002B4A32" w:rsidRDefault="00C97D38" w:rsidP="002B4A32">
      <w:pPr>
        <w:pStyle w:val="ListParagraph"/>
        <w:numPr>
          <w:ilvl w:val="0"/>
          <w:numId w:val="12"/>
        </w:numPr>
        <w:jc w:val="both"/>
        <w:rPr>
          <w:b/>
        </w:rPr>
      </w:pPr>
      <w:r>
        <w:rPr>
          <w:rFonts w:eastAsia="Yu Gothic" w:hint="eastAsia"/>
          <w:b/>
          <w:lang w:eastAsia="ja-JP"/>
        </w:rPr>
        <w:t>N</w:t>
      </w:r>
      <w:r w:rsidR="0009456F" w:rsidRPr="002B4A32">
        <w:rPr>
          <w:b/>
        </w:rPr>
        <w:t xml:space="preserve">etwork </w:t>
      </w:r>
      <w:r w:rsidR="00F960A4">
        <w:rPr>
          <w:rFonts w:eastAsia="Yu Gothic" w:hint="eastAsia"/>
          <w:b/>
          <w:lang w:eastAsia="ja-JP"/>
        </w:rPr>
        <w:t xml:space="preserve">hardware </w:t>
      </w:r>
      <w:r w:rsidR="0009456F" w:rsidRPr="002B4A32">
        <w:rPr>
          <w:b/>
        </w:rPr>
        <w:t>complexity/implementation</w:t>
      </w:r>
    </w:p>
    <w:p w14:paraId="69065CBE" w14:textId="5220B231" w:rsidR="00040ECD" w:rsidRPr="002B4A32" w:rsidRDefault="00C97D38" w:rsidP="002B4A32">
      <w:pPr>
        <w:pStyle w:val="ListParagraph"/>
        <w:numPr>
          <w:ilvl w:val="0"/>
          <w:numId w:val="12"/>
        </w:numPr>
        <w:jc w:val="both"/>
        <w:rPr>
          <w:b/>
        </w:rPr>
      </w:pPr>
      <w:r>
        <w:rPr>
          <w:rFonts w:eastAsia="Yu Gothic" w:hint="eastAsia"/>
          <w:b/>
          <w:lang w:eastAsia="ja-JP"/>
        </w:rPr>
        <w:t>D</w:t>
      </w:r>
      <w:r w:rsidR="00863753" w:rsidRPr="002B4A32">
        <w:rPr>
          <w:b/>
        </w:rPr>
        <w:t xml:space="preserve">evice hardware </w:t>
      </w:r>
      <w:r w:rsidR="008C75AA" w:rsidRPr="002B4A32">
        <w:rPr>
          <w:b/>
        </w:rPr>
        <w:t>complexity</w:t>
      </w:r>
      <w:r w:rsidR="00863753" w:rsidRPr="002B4A32">
        <w:rPr>
          <w:b/>
        </w:rPr>
        <w:t>/implementation</w:t>
      </w:r>
      <w:r w:rsidR="00040ECD" w:rsidRPr="002B4A32">
        <w:rPr>
          <w:b/>
        </w:rPr>
        <w:t>.</w:t>
      </w:r>
    </w:p>
    <w:bookmarkEnd w:id="3"/>
    <w:p w14:paraId="24867501" w14:textId="77777777" w:rsidR="00287288" w:rsidRDefault="00287288">
      <w:pPr>
        <w:spacing w:after="160" w:line="278" w:lineRule="auto"/>
        <w:rPr>
          <w:rFonts w:ascii="Aptos" w:eastAsia="Yu Gothic" w:hAnsi="Aptos"/>
          <w:color w:val="000000"/>
          <w:lang w:eastAsia="ja-JP"/>
        </w:rPr>
      </w:pPr>
      <w:r>
        <w:rPr>
          <w:rFonts w:ascii="Aptos" w:eastAsia="Yu Gothic" w:hAnsi="Aptos"/>
          <w:color w:val="000000"/>
          <w:lang w:eastAsia="ja-JP"/>
        </w:rPr>
        <w:br w:type="page"/>
      </w:r>
    </w:p>
    <w:p w14:paraId="17BE1809" w14:textId="66A9FD65" w:rsidR="00483B3A" w:rsidRPr="00FC59BC" w:rsidRDefault="00483B3A" w:rsidP="00483B3A">
      <w:pPr>
        <w:pStyle w:val="Caption"/>
      </w:pPr>
      <w:r w:rsidRPr="00FC59BC">
        <w:t xml:space="preserve">Table </w:t>
      </w:r>
      <w:r w:rsidRPr="00FC59BC">
        <w:fldChar w:fldCharType="begin"/>
      </w:r>
      <w:r w:rsidRPr="00FC59BC">
        <w:instrText xml:space="preserve"> SEQ Table \* ARABIC </w:instrText>
      </w:r>
      <w:r w:rsidRPr="00FC59BC">
        <w:fldChar w:fldCharType="separate"/>
      </w:r>
      <w:r w:rsidR="00F06055">
        <w:rPr>
          <w:noProof/>
        </w:rPr>
        <w:t>1</w:t>
      </w:r>
      <w:r w:rsidRPr="00FC59BC">
        <w:fldChar w:fldCharType="end"/>
      </w:r>
      <w:r w:rsidRPr="00FC59BC">
        <w:t xml:space="preserve">. </w:t>
      </w:r>
      <w:r>
        <w:t>Comparison</w:t>
      </w:r>
      <w:r w:rsidRPr="00FC59BC">
        <w:t xml:space="preserve"> of single wideband carrier </w:t>
      </w:r>
      <w:r>
        <w:t xml:space="preserve">vs. CA </w:t>
      </w:r>
      <w:r w:rsidRPr="00FC59BC">
        <w:t>to support wide available bandwidth</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127"/>
        <w:gridCol w:w="3655"/>
        <w:gridCol w:w="3933"/>
      </w:tblGrid>
      <w:tr w:rsidR="00483B3A" w:rsidRPr="00F30348" w14:paraId="34971BD0" w14:textId="77777777" w:rsidTr="00D929D7">
        <w:trPr>
          <w:trHeight w:val="540"/>
        </w:trPr>
        <w:tc>
          <w:tcPr>
            <w:tcW w:w="2127" w:type="dxa"/>
            <w:shd w:val="clear" w:color="auto" w:fill="13171F"/>
            <w:tcMar>
              <w:top w:w="72" w:type="dxa"/>
              <w:left w:w="144" w:type="dxa"/>
              <w:bottom w:w="72" w:type="dxa"/>
              <w:right w:w="144" w:type="dxa"/>
            </w:tcMar>
            <w:hideMark/>
          </w:tcPr>
          <w:p w14:paraId="72ACC4F8" w14:textId="77777777" w:rsidR="00483B3A" w:rsidRPr="00F30348" w:rsidRDefault="00483B3A">
            <w:pPr>
              <w:rPr>
                <w:rFonts w:ascii="Arial" w:hAnsi="Arial" w:cs="Arial"/>
                <w:kern w:val="0"/>
              </w:rPr>
            </w:pPr>
            <w:r w:rsidRPr="00F30348">
              <w:t>KPI</w:t>
            </w:r>
          </w:p>
        </w:tc>
        <w:tc>
          <w:tcPr>
            <w:tcW w:w="3655" w:type="dxa"/>
            <w:shd w:val="clear" w:color="auto" w:fill="13171F"/>
            <w:tcMar>
              <w:top w:w="72" w:type="dxa"/>
              <w:left w:w="144" w:type="dxa"/>
              <w:bottom w:w="72" w:type="dxa"/>
              <w:right w:w="144" w:type="dxa"/>
            </w:tcMar>
            <w:hideMark/>
          </w:tcPr>
          <w:p w14:paraId="690D44AB" w14:textId="77777777" w:rsidR="00483B3A" w:rsidRPr="00F30348" w:rsidRDefault="00483B3A">
            <w:pPr>
              <w:rPr>
                <w:rFonts w:ascii="Arial" w:hAnsi="Arial" w:cs="Arial"/>
                <w:kern w:val="0"/>
              </w:rPr>
            </w:pPr>
            <w:r w:rsidRPr="00F30348">
              <w:t>5G based CA (e.g., 100MHz x 4)</w:t>
            </w:r>
          </w:p>
        </w:tc>
        <w:tc>
          <w:tcPr>
            <w:tcW w:w="3933" w:type="dxa"/>
            <w:shd w:val="clear" w:color="auto" w:fill="13171F"/>
            <w:tcMar>
              <w:top w:w="72" w:type="dxa"/>
              <w:left w:w="144" w:type="dxa"/>
              <w:bottom w:w="72" w:type="dxa"/>
              <w:right w:w="144" w:type="dxa"/>
            </w:tcMar>
            <w:hideMark/>
          </w:tcPr>
          <w:p w14:paraId="3D104796" w14:textId="77777777" w:rsidR="00483B3A" w:rsidRPr="00F30348" w:rsidRDefault="00483B3A">
            <w:pPr>
              <w:rPr>
                <w:rFonts w:ascii="Arial" w:hAnsi="Arial" w:cs="Arial"/>
                <w:kern w:val="0"/>
              </w:rPr>
            </w:pPr>
            <w:r w:rsidRPr="00F30348">
              <w:t>Single CC (e.g., 400MHz)</w:t>
            </w:r>
          </w:p>
        </w:tc>
      </w:tr>
      <w:tr w:rsidR="00483B3A" w:rsidRPr="00F30348" w14:paraId="32E88BD3" w14:textId="77777777" w:rsidTr="007E28E7">
        <w:trPr>
          <w:trHeight w:val="746"/>
        </w:trPr>
        <w:tc>
          <w:tcPr>
            <w:tcW w:w="2127" w:type="dxa"/>
            <w:shd w:val="clear" w:color="auto" w:fill="F7F8FA"/>
            <w:tcMar>
              <w:top w:w="72" w:type="dxa"/>
              <w:left w:w="144" w:type="dxa"/>
              <w:bottom w:w="72" w:type="dxa"/>
              <w:right w:w="144" w:type="dxa"/>
            </w:tcMar>
          </w:tcPr>
          <w:p w14:paraId="2412B7A2" w14:textId="2F334741" w:rsidR="00483B3A" w:rsidRPr="00F30348" w:rsidRDefault="00D929D7">
            <w:pPr>
              <w:rPr>
                <w:rFonts w:ascii="Arial" w:hAnsi="Arial" w:cs="Arial"/>
                <w:kern w:val="0"/>
              </w:rPr>
            </w:pPr>
            <w:bookmarkStart w:id="4" w:name="_Hlk210388771"/>
            <w:r w:rsidRPr="00F30348">
              <w:t xml:space="preserve">Network capacity &amp; </w:t>
            </w:r>
            <w:proofErr w:type="spellStart"/>
            <w:r w:rsidRPr="00F30348">
              <w:t>trunking</w:t>
            </w:r>
            <w:proofErr w:type="spellEnd"/>
            <w:r w:rsidRPr="00F30348">
              <w:t xml:space="preserve"> efficiency</w:t>
            </w:r>
            <w:bookmarkEnd w:id="4"/>
          </w:p>
        </w:tc>
        <w:tc>
          <w:tcPr>
            <w:tcW w:w="3655" w:type="dxa"/>
            <w:shd w:val="clear" w:color="auto" w:fill="F7F8FA"/>
            <w:tcMar>
              <w:top w:w="72" w:type="dxa"/>
              <w:left w:w="144" w:type="dxa"/>
              <w:bottom w:w="72" w:type="dxa"/>
              <w:right w:w="144" w:type="dxa"/>
            </w:tcMar>
          </w:tcPr>
          <w:p w14:paraId="7D1B76BF" w14:textId="5D414C6C" w:rsidR="00483B3A" w:rsidRPr="00F30348" w:rsidRDefault="00D929D7">
            <w:pPr>
              <w:rPr>
                <w:rFonts w:ascii="Arial" w:hAnsi="Arial" w:cs="Arial"/>
                <w:kern w:val="0"/>
              </w:rPr>
            </w:pPr>
            <w:r w:rsidRPr="00F30348">
              <w:t xml:space="preserve">Worse </w:t>
            </w:r>
            <w:proofErr w:type="spellStart"/>
            <w:r w:rsidRPr="00F30348">
              <w:t>trunking</w:t>
            </w:r>
            <w:proofErr w:type="spellEnd"/>
            <w:r w:rsidRPr="00F30348">
              <w:t xml:space="preserve"> efficiency than wideband CC with typical commercial schedulers</w:t>
            </w:r>
          </w:p>
        </w:tc>
        <w:tc>
          <w:tcPr>
            <w:tcW w:w="3933" w:type="dxa"/>
            <w:shd w:val="clear" w:color="auto" w:fill="F7F8FA"/>
            <w:tcMar>
              <w:top w:w="72" w:type="dxa"/>
              <w:left w:w="144" w:type="dxa"/>
              <w:bottom w:w="72" w:type="dxa"/>
              <w:right w:w="144" w:type="dxa"/>
            </w:tcMar>
          </w:tcPr>
          <w:p w14:paraId="21A786BC" w14:textId="2D1DB3D6" w:rsidR="00483B3A" w:rsidRPr="00F30348" w:rsidRDefault="00D929D7">
            <w:pPr>
              <w:rPr>
                <w:rFonts w:ascii="Arial" w:hAnsi="Arial" w:cs="Arial"/>
                <w:kern w:val="0"/>
              </w:rPr>
            </w:pPr>
            <w:r w:rsidRPr="00F30348">
              <w:t>Pooling all aggregated resources as one entity under the control of a single scheduler</w:t>
            </w:r>
          </w:p>
        </w:tc>
      </w:tr>
      <w:tr w:rsidR="00483B3A" w:rsidRPr="00F30348" w14:paraId="0EFB917D" w14:textId="77777777" w:rsidTr="007E28E7">
        <w:trPr>
          <w:trHeight w:val="116"/>
        </w:trPr>
        <w:tc>
          <w:tcPr>
            <w:tcW w:w="2127" w:type="dxa"/>
            <w:shd w:val="clear" w:color="auto" w:fill="F7F8FA"/>
            <w:tcMar>
              <w:top w:w="72" w:type="dxa"/>
              <w:left w:w="144" w:type="dxa"/>
              <w:bottom w:w="72" w:type="dxa"/>
              <w:right w:w="144" w:type="dxa"/>
            </w:tcMar>
          </w:tcPr>
          <w:p w14:paraId="1E48F9F7" w14:textId="6788E218" w:rsidR="00483B3A" w:rsidRPr="00F30348" w:rsidRDefault="00D929D7">
            <w:pPr>
              <w:rPr>
                <w:rFonts w:ascii="Arial" w:hAnsi="Arial" w:cs="Arial"/>
                <w:kern w:val="0"/>
              </w:rPr>
            </w:pPr>
            <w:r w:rsidRPr="00F30348">
              <w:t>Netw</w:t>
            </w:r>
            <w:r>
              <w:t>or</w:t>
            </w:r>
            <w:r w:rsidRPr="00F30348">
              <w:t>k RU/RF hardware complexity</w:t>
            </w:r>
          </w:p>
        </w:tc>
        <w:tc>
          <w:tcPr>
            <w:tcW w:w="3655" w:type="dxa"/>
            <w:shd w:val="clear" w:color="auto" w:fill="F7F8FA"/>
            <w:tcMar>
              <w:top w:w="72" w:type="dxa"/>
              <w:left w:w="144" w:type="dxa"/>
              <w:bottom w:w="72" w:type="dxa"/>
              <w:right w:w="144" w:type="dxa"/>
            </w:tcMar>
          </w:tcPr>
          <w:p w14:paraId="2CC52CAD" w14:textId="77777777" w:rsidR="00D929D7" w:rsidRPr="00F30348" w:rsidRDefault="00D929D7" w:rsidP="00D929D7">
            <w:pPr>
              <w:rPr>
                <w:rFonts w:ascii="Arial" w:hAnsi="Arial" w:cs="Arial"/>
                <w:kern w:val="0"/>
              </w:rPr>
            </w:pPr>
            <w:r w:rsidRPr="00F30348">
              <w:t>More RF challenges to support multi-CCs with single RF chain</w:t>
            </w:r>
          </w:p>
          <w:p w14:paraId="70AA4A2D" w14:textId="47AE759B" w:rsidR="00483B3A" w:rsidRPr="00F30348" w:rsidRDefault="00D929D7">
            <w:pPr>
              <w:rPr>
                <w:rFonts w:ascii="Arial" w:hAnsi="Arial" w:cs="Arial"/>
                <w:kern w:val="0"/>
              </w:rPr>
            </w:pPr>
            <w:r w:rsidRPr="00F30348">
              <w:t>Higher cost to have multiple RF chains</w:t>
            </w:r>
          </w:p>
        </w:tc>
        <w:tc>
          <w:tcPr>
            <w:tcW w:w="3933" w:type="dxa"/>
            <w:shd w:val="clear" w:color="auto" w:fill="F7F8FA"/>
            <w:tcMar>
              <w:top w:w="72" w:type="dxa"/>
              <w:left w:w="144" w:type="dxa"/>
              <w:bottom w:w="72" w:type="dxa"/>
              <w:right w:w="144" w:type="dxa"/>
            </w:tcMar>
          </w:tcPr>
          <w:p w14:paraId="40A4D7E7" w14:textId="75CFFE81" w:rsidR="00483B3A" w:rsidRPr="00F30348" w:rsidRDefault="00D929D7">
            <w:pPr>
              <w:rPr>
                <w:rFonts w:ascii="Arial" w:hAnsi="Arial" w:cs="Arial"/>
                <w:kern w:val="0"/>
              </w:rPr>
            </w:pPr>
            <w:r w:rsidRPr="00F30348">
              <w:t>Single RF chain to support single wideband contiguous carrier</w:t>
            </w:r>
            <w:r>
              <w:t xml:space="preserve"> w/ GB</w:t>
            </w:r>
          </w:p>
        </w:tc>
      </w:tr>
      <w:tr w:rsidR="00D929D7" w:rsidRPr="00F30348" w14:paraId="086171DC" w14:textId="77777777" w:rsidTr="00D929D7">
        <w:trPr>
          <w:trHeight w:val="773"/>
        </w:trPr>
        <w:tc>
          <w:tcPr>
            <w:tcW w:w="2127" w:type="dxa"/>
            <w:shd w:val="clear" w:color="auto" w:fill="F7F8FA"/>
            <w:tcMar>
              <w:top w:w="72" w:type="dxa"/>
              <w:left w:w="144" w:type="dxa"/>
              <w:bottom w:w="72" w:type="dxa"/>
              <w:right w:w="144" w:type="dxa"/>
            </w:tcMar>
          </w:tcPr>
          <w:p w14:paraId="2A447CCD" w14:textId="7545EFB9" w:rsidR="00D929D7" w:rsidRPr="00F30348" w:rsidRDefault="00D929D7" w:rsidP="00D929D7">
            <w:r>
              <w:t xml:space="preserve">UL/DL </w:t>
            </w:r>
            <w:r w:rsidR="00E224C6">
              <w:t xml:space="preserve">signaling &amp; monitoring </w:t>
            </w:r>
            <w:r>
              <w:t>overhead</w:t>
            </w:r>
          </w:p>
        </w:tc>
        <w:tc>
          <w:tcPr>
            <w:tcW w:w="3655" w:type="dxa"/>
            <w:shd w:val="clear" w:color="auto" w:fill="F7F8FA"/>
            <w:tcMar>
              <w:top w:w="72" w:type="dxa"/>
              <w:left w:w="144" w:type="dxa"/>
              <w:bottom w:w="72" w:type="dxa"/>
              <w:right w:w="144" w:type="dxa"/>
            </w:tcMar>
          </w:tcPr>
          <w:p w14:paraId="20749758" w14:textId="3B36A14F" w:rsidR="00D929D7" w:rsidRPr="00F30348" w:rsidRDefault="00D929D7" w:rsidP="00D929D7">
            <w:r>
              <w:t xml:space="preserve">Multiple </w:t>
            </w:r>
            <w:r w:rsidR="00E61B3C">
              <w:t xml:space="preserve">PDCCH </w:t>
            </w:r>
            <w:r w:rsidR="00DD4DA8">
              <w:t>&amp; SSBs in DL</w:t>
            </w:r>
            <w:r>
              <w:t>,</w:t>
            </w:r>
            <w:r w:rsidR="00E61B3C">
              <w:t xml:space="preserve"> </w:t>
            </w:r>
            <w:r w:rsidR="00BD72F3">
              <w:t xml:space="preserve">higher </w:t>
            </w:r>
            <w:r w:rsidR="00E462B0">
              <w:t xml:space="preserve">PUCCH </w:t>
            </w:r>
            <w:r>
              <w:t xml:space="preserve">overhead </w:t>
            </w:r>
            <w:r w:rsidR="007E4A39">
              <w:t>limiting DL throughput</w:t>
            </w:r>
            <w:r w:rsidR="00A65DE9">
              <w:t xml:space="preserve"> at cell edge</w:t>
            </w:r>
          </w:p>
        </w:tc>
        <w:tc>
          <w:tcPr>
            <w:tcW w:w="3933" w:type="dxa"/>
            <w:shd w:val="clear" w:color="auto" w:fill="F7F8FA"/>
            <w:tcMar>
              <w:top w:w="72" w:type="dxa"/>
              <w:left w:w="144" w:type="dxa"/>
              <w:bottom w:w="72" w:type="dxa"/>
              <w:right w:w="144" w:type="dxa"/>
            </w:tcMar>
          </w:tcPr>
          <w:p w14:paraId="3FE49073" w14:textId="1550CA3D" w:rsidR="00FC2D70" w:rsidRDefault="00FF397B" w:rsidP="00D929D7">
            <w:r>
              <w:t>Reduced control monitoring BW</w:t>
            </w:r>
            <w:r w:rsidR="006C7E9F">
              <w:t xml:space="preserve"> for better UE power</w:t>
            </w:r>
          </w:p>
          <w:p w14:paraId="33DEE0C3" w14:textId="0E612567" w:rsidR="00D929D7" w:rsidRPr="00F30348" w:rsidRDefault="00EF5FB6" w:rsidP="00D929D7">
            <w:r>
              <w:t>Reduced UL overhead</w:t>
            </w:r>
            <w:r w:rsidR="00FC2D70">
              <w:t xml:space="preserve"> for better cell edge DL throughput</w:t>
            </w:r>
          </w:p>
        </w:tc>
      </w:tr>
      <w:tr w:rsidR="00D929D7" w:rsidRPr="00F30348" w14:paraId="60F16931" w14:textId="77777777" w:rsidTr="00D929D7">
        <w:trPr>
          <w:trHeight w:val="773"/>
        </w:trPr>
        <w:tc>
          <w:tcPr>
            <w:tcW w:w="2127" w:type="dxa"/>
            <w:shd w:val="clear" w:color="auto" w:fill="F7F8FA"/>
            <w:tcMar>
              <w:top w:w="72" w:type="dxa"/>
              <w:left w:w="144" w:type="dxa"/>
              <w:bottom w:w="72" w:type="dxa"/>
              <w:right w:w="144" w:type="dxa"/>
            </w:tcMar>
          </w:tcPr>
          <w:p w14:paraId="4DB65A98" w14:textId="1D454122" w:rsidR="00D929D7" w:rsidRPr="00F30348" w:rsidRDefault="00D929D7" w:rsidP="00D929D7">
            <w:r w:rsidRPr="00F30348">
              <w:t>Device hardware complexity</w:t>
            </w:r>
          </w:p>
        </w:tc>
        <w:tc>
          <w:tcPr>
            <w:tcW w:w="3655" w:type="dxa"/>
            <w:shd w:val="clear" w:color="auto" w:fill="F7F8FA"/>
            <w:tcMar>
              <w:top w:w="72" w:type="dxa"/>
              <w:left w:w="144" w:type="dxa"/>
              <w:bottom w:w="72" w:type="dxa"/>
              <w:right w:w="144" w:type="dxa"/>
            </w:tcMar>
          </w:tcPr>
          <w:p w14:paraId="67BE69FC" w14:textId="04E07605" w:rsidR="00D929D7" w:rsidRPr="00F30348" w:rsidRDefault="00D929D7" w:rsidP="00D929D7">
            <w:r w:rsidRPr="00F30348">
              <w:t xml:space="preserve">Excessive hardware cost on multi-CC scheduling &amp; configuration (lessons learned from 5G </w:t>
            </w:r>
            <w:proofErr w:type="spellStart"/>
            <w:r w:rsidRPr="00F30348">
              <w:t>mmWave</w:t>
            </w:r>
            <w:proofErr w:type="spellEnd"/>
            <w:r w:rsidRPr="00F30348">
              <w:t>)</w:t>
            </w:r>
          </w:p>
        </w:tc>
        <w:tc>
          <w:tcPr>
            <w:tcW w:w="3933" w:type="dxa"/>
            <w:shd w:val="clear" w:color="auto" w:fill="F7F8FA"/>
            <w:tcMar>
              <w:top w:w="72" w:type="dxa"/>
              <w:left w:w="144" w:type="dxa"/>
              <w:bottom w:w="72" w:type="dxa"/>
              <w:right w:w="144" w:type="dxa"/>
            </w:tcMar>
          </w:tcPr>
          <w:p w14:paraId="0EF4D08D" w14:textId="321C47ED" w:rsidR="00D929D7" w:rsidRPr="00F30348" w:rsidRDefault="00D929D7" w:rsidP="00D929D7">
            <w:r w:rsidRPr="00F30348">
              <w:t>Single CC scheduling simplifies scheduling/configuration control management in UE modem</w:t>
            </w:r>
          </w:p>
        </w:tc>
      </w:tr>
      <w:tr w:rsidR="00A8695F" w:rsidRPr="00F30348" w14:paraId="4C334F4D" w14:textId="77777777" w:rsidTr="00D929D7">
        <w:trPr>
          <w:trHeight w:val="602"/>
        </w:trPr>
        <w:tc>
          <w:tcPr>
            <w:tcW w:w="2127" w:type="dxa"/>
            <w:shd w:val="clear" w:color="auto" w:fill="F7F8FA"/>
            <w:tcMar>
              <w:top w:w="72" w:type="dxa"/>
              <w:left w:w="144" w:type="dxa"/>
              <w:bottom w:w="72" w:type="dxa"/>
              <w:right w:w="144" w:type="dxa"/>
            </w:tcMar>
          </w:tcPr>
          <w:p w14:paraId="2D58CBAA" w14:textId="02002C16" w:rsidR="00A8695F" w:rsidRPr="00F30348" w:rsidRDefault="00D929D7">
            <w:r w:rsidRPr="00F30348">
              <w:t xml:space="preserve">Device </w:t>
            </w:r>
            <w:proofErr w:type="spellStart"/>
            <w:r w:rsidRPr="00F30348">
              <w:t>TxPwr</w:t>
            </w:r>
            <w:proofErr w:type="spellEnd"/>
            <w:r w:rsidRPr="00F30348">
              <w:t xml:space="preserve"> efficiency</w:t>
            </w:r>
          </w:p>
        </w:tc>
        <w:tc>
          <w:tcPr>
            <w:tcW w:w="3655" w:type="dxa"/>
            <w:shd w:val="clear" w:color="auto" w:fill="F7F8FA"/>
            <w:tcMar>
              <w:top w:w="72" w:type="dxa"/>
              <w:left w:w="144" w:type="dxa"/>
              <w:bottom w:w="72" w:type="dxa"/>
              <w:right w:w="144" w:type="dxa"/>
            </w:tcMar>
          </w:tcPr>
          <w:p w14:paraId="4289F4ED" w14:textId="5BA80B6D" w:rsidR="00A8695F" w:rsidRPr="00F30348" w:rsidRDefault="00D929D7">
            <w:r w:rsidRPr="00F30348">
              <w:t xml:space="preserve">Larger MPR </w:t>
            </w:r>
            <w:r>
              <w:t>needed</w:t>
            </w:r>
            <w:r w:rsidRPr="00F30348">
              <w:t xml:space="preserve"> for </w:t>
            </w:r>
            <w:r>
              <w:t xml:space="preserve">intra-band </w:t>
            </w:r>
            <w:r w:rsidRPr="00F30348">
              <w:t>UL CA transmission</w:t>
            </w:r>
          </w:p>
        </w:tc>
        <w:tc>
          <w:tcPr>
            <w:tcW w:w="3933" w:type="dxa"/>
            <w:shd w:val="clear" w:color="auto" w:fill="F7F8FA"/>
            <w:tcMar>
              <w:top w:w="72" w:type="dxa"/>
              <w:left w:w="144" w:type="dxa"/>
              <w:bottom w:w="72" w:type="dxa"/>
              <w:right w:w="144" w:type="dxa"/>
            </w:tcMar>
          </w:tcPr>
          <w:p w14:paraId="7BB4CD9C" w14:textId="77777777" w:rsidR="009A3D1A" w:rsidRDefault="00D929D7" w:rsidP="00D929D7">
            <w:r w:rsidRPr="00F30348">
              <w:t>Improve MPR across wideband single CC</w:t>
            </w:r>
          </w:p>
          <w:p w14:paraId="58CB40B8" w14:textId="30E550C7" w:rsidR="00D929D7" w:rsidRPr="00F30348" w:rsidRDefault="009A3D1A" w:rsidP="00D929D7">
            <w:pPr>
              <w:rPr>
                <w:rFonts w:ascii="Arial" w:hAnsi="Arial" w:cs="Arial"/>
                <w:kern w:val="0"/>
              </w:rPr>
            </w:pPr>
            <w:r>
              <w:t>M</w:t>
            </w:r>
            <w:r w:rsidR="00D14B7E">
              <w:t xml:space="preserve">ore </w:t>
            </w:r>
            <w:r>
              <w:t xml:space="preserve">inner RBs </w:t>
            </w:r>
            <w:r w:rsidR="004B2488">
              <w:t xml:space="preserve">for higher </w:t>
            </w:r>
            <w:proofErr w:type="spellStart"/>
            <w:r w:rsidR="004B2488">
              <w:t>TxPwr</w:t>
            </w:r>
            <w:proofErr w:type="spellEnd"/>
          </w:p>
          <w:p w14:paraId="4185FC78" w14:textId="087EC7CF" w:rsidR="00A8695F" w:rsidRPr="00F30348" w:rsidRDefault="00D929D7">
            <w:r w:rsidRPr="00F30348">
              <w:t>Enable wideband low PAPR waveform</w:t>
            </w:r>
          </w:p>
        </w:tc>
      </w:tr>
      <w:tr w:rsidR="00483B3A" w:rsidRPr="00F30348" w14:paraId="581C2B10" w14:textId="77777777" w:rsidTr="00D929D7">
        <w:trPr>
          <w:trHeight w:val="602"/>
        </w:trPr>
        <w:tc>
          <w:tcPr>
            <w:tcW w:w="2127" w:type="dxa"/>
            <w:shd w:val="clear" w:color="auto" w:fill="F7F8FA"/>
            <w:tcMar>
              <w:top w:w="72" w:type="dxa"/>
              <w:left w:w="144" w:type="dxa"/>
              <w:bottom w:w="72" w:type="dxa"/>
              <w:right w:w="144" w:type="dxa"/>
            </w:tcMar>
            <w:hideMark/>
          </w:tcPr>
          <w:p w14:paraId="7E58DC71" w14:textId="77777777" w:rsidR="00483B3A" w:rsidRPr="00F30348" w:rsidRDefault="00483B3A">
            <w:pPr>
              <w:rPr>
                <w:rFonts w:ascii="Arial" w:hAnsi="Arial" w:cs="Arial"/>
                <w:kern w:val="0"/>
              </w:rPr>
            </w:pPr>
            <w:r w:rsidRPr="00F30348">
              <w:t>NB vs. WB adaptation for power saving</w:t>
            </w:r>
          </w:p>
        </w:tc>
        <w:tc>
          <w:tcPr>
            <w:tcW w:w="3655" w:type="dxa"/>
            <w:shd w:val="clear" w:color="auto" w:fill="F7F8FA"/>
            <w:tcMar>
              <w:top w:w="72" w:type="dxa"/>
              <w:left w:w="144" w:type="dxa"/>
              <w:bottom w:w="72" w:type="dxa"/>
              <w:right w:w="144" w:type="dxa"/>
            </w:tcMar>
            <w:hideMark/>
          </w:tcPr>
          <w:p w14:paraId="320DC719" w14:textId="21EDDCE3" w:rsidR="00483B3A" w:rsidRPr="00F30348" w:rsidRDefault="00483B3A">
            <w:pPr>
              <w:rPr>
                <w:rFonts w:ascii="Arial" w:hAnsi="Arial" w:cs="Arial"/>
                <w:kern w:val="0"/>
              </w:rPr>
            </w:pPr>
            <w:r w:rsidRPr="00F30348">
              <w:t xml:space="preserve">Slow </w:t>
            </w:r>
            <w:proofErr w:type="spellStart"/>
            <w:r w:rsidRPr="00F30348">
              <w:t>Scell</w:t>
            </w:r>
            <w:proofErr w:type="spellEnd"/>
            <w:r w:rsidRPr="00F30348">
              <w:t xml:space="preserve"> </w:t>
            </w:r>
            <w:r w:rsidR="0018272F">
              <w:t>configuration/</w:t>
            </w:r>
            <w:r w:rsidRPr="00F30348">
              <w:t>activation (adding CCs) and/or higher UE power w/ activated multi-CC</w:t>
            </w:r>
          </w:p>
        </w:tc>
        <w:tc>
          <w:tcPr>
            <w:tcW w:w="3933" w:type="dxa"/>
            <w:shd w:val="clear" w:color="auto" w:fill="F7F8FA"/>
            <w:tcMar>
              <w:top w:w="72" w:type="dxa"/>
              <w:left w:w="144" w:type="dxa"/>
              <w:bottom w:w="72" w:type="dxa"/>
              <w:right w:w="144" w:type="dxa"/>
            </w:tcMar>
            <w:hideMark/>
          </w:tcPr>
          <w:p w14:paraId="559BE139" w14:textId="77777777" w:rsidR="00483B3A" w:rsidRPr="00F30348" w:rsidRDefault="00483B3A">
            <w:pPr>
              <w:rPr>
                <w:rFonts w:ascii="Arial" w:hAnsi="Arial" w:cs="Arial"/>
                <w:kern w:val="0"/>
              </w:rPr>
            </w:pPr>
            <w:r w:rsidRPr="00F30348">
              <w:t xml:space="preserve">Fast BWP based </w:t>
            </w:r>
            <w:r>
              <w:t xml:space="preserve">BW </w:t>
            </w:r>
            <w:r w:rsidRPr="00F30348">
              <w:t>adaptation for UE &amp; network power saving</w:t>
            </w:r>
          </w:p>
        </w:tc>
      </w:tr>
      <w:tr w:rsidR="00483B3A" w:rsidRPr="00F30348" w14:paraId="4215DDDB" w14:textId="77777777" w:rsidTr="00D929D7">
        <w:trPr>
          <w:trHeight w:val="413"/>
        </w:trPr>
        <w:tc>
          <w:tcPr>
            <w:tcW w:w="2127" w:type="dxa"/>
            <w:shd w:val="clear" w:color="auto" w:fill="F7F8FA"/>
            <w:tcMar>
              <w:top w:w="72" w:type="dxa"/>
              <w:left w:w="144" w:type="dxa"/>
              <w:bottom w:w="72" w:type="dxa"/>
              <w:right w:w="144" w:type="dxa"/>
            </w:tcMar>
            <w:hideMark/>
          </w:tcPr>
          <w:p w14:paraId="4BACD91B" w14:textId="77777777" w:rsidR="00483B3A" w:rsidRPr="00F30348" w:rsidRDefault="00483B3A">
            <w:pPr>
              <w:rPr>
                <w:rFonts w:ascii="Arial" w:hAnsi="Arial" w:cs="Arial"/>
                <w:kern w:val="0"/>
              </w:rPr>
            </w:pPr>
            <w:r w:rsidRPr="00F30348">
              <w:t>Wideband sensing &amp; positioning</w:t>
            </w:r>
          </w:p>
        </w:tc>
        <w:tc>
          <w:tcPr>
            <w:tcW w:w="3655" w:type="dxa"/>
            <w:shd w:val="clear" w:color="auto" w:fill="F7F8FA"/>
            <w:tcMar>
              <w:top w:w="72" w:type="dxa"/>
              <w:left w:w="144" w:type="dxa"/>
              <w:bottom w:w="72" w:type="dxa"/>
              <w:right w:w="144" w:type="dxa"/>
            </w:tcMar>
            <w:hideMark/>
          </w:tcPr>
          <w:p w14:paraId="4111C7E9" w14:textId="77777777" w:rsidR="00483B3A" w:rsidRPr="00F30348" w:rsidRDefault="00483B3A">
            <w:pPr>
              <w:rPr>
                <w:rFonts w:ascii="Arial" w:hAnsi="Arial" w:cs="Arial"/>
                <w:kern w:val="0"/>
              </w:rPr>
            </w:pPr>
            <w:r w:rsidRPr="00F30348">
              <w:t>Positioning/sensing accuracy limited by per component carrier bandwidth</w:t>
            </w:r>
          </w:p>
        </w:tc>
        <w:tc>
          <w:tcPr>
            <w:tcW w:w="3933" w:type="dxa"/>
            <w:shd w:val="clear" w:color="auto" w:fill="F7F8FA"/>
            <w:tcMar>
              <w:top w:w="72" w:type="dxa"/>
              <w:left w:w="144" w:type="dxa"/>
              <w:bottom w:w="72" w:type="dxa"/>
              <w:right w:w="144" w:type="dxa"/>
            </w:tcMar>
            <w:hideMark/>
          </w:tcPr>
          <w:p w14:paraId="622F0D16" w14:textId="77777777" w:rsidR="00483B3A" w:rsidRPr="00F30348" w:rsidRDefault="00483B3A">
            <w:pPr>
              <w:rPr>
                <w:rFonts w:ascii="Arial" w:hAnsi="Arial" w:cs="Arial"/>
                <w:kern w:val="0"/>
              </w:rPr>
            </w:pPr>
            <w:r w:rsidRPr="00F30348">
              <w:t>Enabling high precision positioning &amp; RF sensing (sub-1meter accuracy)</w:t>
            </w:r>
          </w:p>
        </w:tc>
      </w:tr>
    </w:tbl>
    <w:p w14:paraId="5BED04BB" w14:textId="77777777" w:rsidR="00483B3A" w:rsidRPr="006215ED" w:rsidRDefault="00483B3A" w:rsidP="00483B3A">
      <w:pPr>
        <w:rPr>
          <w:b/>
          <w:bCs/>
        </w:rPr>
      </w:pPr>
    </w:p>
    <w:p w14:paraId="2EDB6289" w14:textId="2CFC5A3A" w:rsidR="00483B3A" w:rsidRDefault="00483B3A" w:rsidP="002B4A32">
      <w:pPr>
        <w:jc w:val="both"/>
        <w:rPr>
          <w:rFonts w:eastAsia="Yu Gothic"/>
          <w:lang w:val="en-GB" w:eastAsia="ja-JP"/>
        </w:rPr>
      </w:pPr>
      <w:r>
        <w:rPr>
          <w:lang w:val="en-GB"/>
        </w:rPr>
        <w:t xml:space="preserve">In 5G-NR, maximum </w:t>
      </w:r>
      <w:r w:rsidR="00950235">
        <w:rPr>
          <w:lang w:val="en-GB"/>
        </w:rPr>
        <w:t>carrier bandwidth</w:t>
      </w:r>
      <w:r w:rsidR="003C5999">
        <w:rPr>
          <w:rFonts w:eastAsia="Yu Gothic" w:hint="eastAsia"/>
          <w:lang w:val="en-GB" w:eastAsia="ja-JP"/>
        </w:rPr>
        <w:t>s are</w:t>
      </w:r>
      <w:r w:rsidR="00950235">
        <w:rPr>
          <w:lang w:val="en-GB"/>
        </w:rPr>
        <w:t xml:space="preserve"> </w:t>
      </w:r>
      <w:r>
        <w:rPr>
          <w:lang w:val="en-GB"/>
        </w:rPr>
        <w:t>50MHz/100MHz/400MHz for 15KHz/30KH</w:t>
      </w:r>
      <w:r>
        <w:rPr>
          <w:rFonts w:eastAsia="Yu Gothic" w:hint="eastAsia"/>
          <w:lang w:val="en-GB" w:eastAsia="ja-JP"/>
        </w:rPr>
        <w:t>z</w:t>
      </w:r>
      <w:r>
        <w:rPr>
          <w:lang w:val="en-GB"/>
        </w:rPr>
        <w:t xml:space="preserve">/120KHz </w:t>
      </w:r>
      <w:r w:rsidR="003C5999">
        <w:rPr>
          <w:rFonts w:eastAsia="Yu Gothic" w:hint="eastAsia"/>
          <w:lang w:val="en-GB" w:eastAsia="ja-JP"/>
        </w:rPr>
        <w:t xml:space="preserve">SCSs, </w:t>
      </w:r>
      <w:r>
        <w:rPr>
          <w:lang w:val="en-GB"/>
        </w:rPr>
        <w:t>respectively</w:t>
      </w:r>
      <w:r w:rsidR="00DB66B6">
        <w:rPr>
          <w:lang w:val="en-GB"/>
        </w:rPr>
        <w:t xml:space="preserve">, which can be supported by </w:t>
      </w:r>
      <w:r w:rsidR="00FB738A">
        <w:rPr>
          <w:lang w:val="en-GB"/>
        </w:rPr>
        <w:t>implementation of 4k-FFT</w:t>
      </w:r>
      <w:r>
        <w:rPr>
          <w:lang w:val="en-GB"/>
        </w:rPr>
        <w:t xml:space="preserve">. For 6GR, </w:t>
      </w:r>
      <w:proofErr w:type="gramStart"/>
      <w:r w:rsidR="00F0373B">
        <w:rPr>
          <w:rFonts w:eastAsia="Yu Gothic" w:hint="eastAsia"/>
          <w:lang w:val="en-GB" w:eastAsia="ja-JP"/>
        </w:rPr>
        <w:t>in order to</w:t>
      </w:r>
      <w:proofErr w:type="gramEnd"/>
      <w:r w:rsidR="00F0373B">
        <w:rPr>
          <w:rFonts w:eastAsia="Yu Gothic" w:hint="eastAsia"/>
          <w:lang w:val="en-GB" w:eastAsia="ja-JP"/>
        </w:rPr>
        <w:t xml:space="preserve"> accommodate wider bandwidth demands, </w:t>
      </w:r>
      <w:r w:rsidR="00AF7683">
        <w:rPr>
          <w:rFonts w:eastAsia="Yu Gothic" w:hint="eastAsia"/>
          <w:lang w:val="en-GB" w:eastAsia="ja-JP"/>
        </w:rPr>
        <w:t xml:space="preserve">at least 8k-FFT should be assumed for all the SCSs. </w:t>
      </w:r>
      <w:r w:rsidR="0007409A">
        <w:rPr>
          <w:rFonts w:eastAsia="Yu Gothic" w:hint="eastAsia"/>
          <w:lang w:val="en-GB" w:eastAsia="ja-JP"/>
        </w:rPr>
        <w:t xml:space="preserve">For </w:t>
      </w:r>
      <w:r w:rsidR="0007409A">
        <w:rPr>
          <w:lang w:val="en-GB"/>
        </w:rPr>
        <w:t>6G new bands (U6G/FR3 up to ~8.4GHz)</w:t>
      </w:r>
      <w:r w:rsidR="00E639C8">
        <w:rPr>
          <w:rFonts w:eastAsia="Yu Gothic" w:hint="eastAsia"/>
          <w:lang w:val="en-GB" w:eastAsia="ja-JP"/>
        </w:rPr>
        <w:t xml:space="preserve">, </w:t>
      </w:r>
      <w:r w:rsidR="0007409A">
        <w:rPr>
          <w:rFonts w:eastAsia="Yu Gothic" w:hint="eastAsia"/>
          <w:lang w:val="en-GB" w:eastAsia="ja-JP"/>
        </w:rPr>
        <w:t xml:space="preserve">this enables </w:t>
      </w:r>
      <w:r w:rsidR="00E639C8">
        <w:rPr>
          <w:rFonts w:eastAsia="Yu Gothic" w:hint="eastAsia"/>
          <w:lang w:val="en-GB" w:eastAsia="ja-JP"/>
        </w:rPr>
        <w:t xml:space="preserve">maximum carrier bandwidth of 400MHz with 60KHz SCS. </w:t>
      </w:r>
      <w:r w:rsidR="00B61C86">
        <w:rPr>
          <w:rFonts w:eastAsia="Yu Gothic" w:hint="eastAsia"/>
          <w:lang w:val="en-GB" w:eastAsia="ja-JP"/>
        </w:rPr>
        <w:t xml:space="preserve">If a wideband spectrum of </w:t>
      </w:r>
      <w:r w:rsidR="000A67B7">
        <w:rPr>
          <w:rFonts w:eastAsia="Yu Gothic" w:hint="eastAsia"/>
          <w:lang w:val="en-GB" w:eastAsia="ja-JP"/>
        </w:rPr>
        <w:t>beyond 200MHz (e.g., 400MHz)</w:t>
      </w:r>
      <w:r w:rsidR="00B61C86">
        <w:rPr>
          <w:rFonts w:eastAsia="Yu Gothic" w:hint="eastAsia"/>
          <w:lang w:val="en-GB" w:eastAsia="ja-JP"/>
        </w:rPr>
        <w:t xml:space="preserve"> is also available in sub 6GHz, </w:t>
      </w:r>
      <w:r w:rsidR="00A228B4">
        <w:rPr>
          <w:rFonts w:eastAsia="Yu Gothic" w:hint="eastAsia"/>
          <w:lang w:val="en-GB" w:eastAsia="ja-JP"/>
        </w:rPr>
        <w:t xml:space="preserve">16k-FFT with 30KHz SCS could be </w:t>
      </w:r>
      <w:r w:rsidR="00CF5B84">
        <w:rPr>
          <w:rFonts w:eastAsia="Yu Gothic" w:hint="eastAsia"/>
          <w:lang w:val="en-GB" w:eastAsia="ja-JP"/>
        </w:rPr>
        <w:t xml:space="preserve">assumed for implementation. </w:t>
      </w:r>
    </w:p>
    <w:p w14:paraId="2D96155D" w14:textId="7C6707E2" w:rsidR="00041B9B" w:rsidRDefault="00CF7634" w:rsidP="00041B9B">
      <w:pPr>
        <w:jc w:val="both"/>
        <w:rPr>
          <w:rFonts w:eastAsia="Yu Gothic"/>
          <w:b/>
          <w:lang w:val="en-GB" w:eastAsia="ja-JP"/>
        </w:rPr>
      </w:pPr>
      <w:bookmarkStart w:id="5" w:name="p3"/>
      <w:r w:rsidRPr="007E28E7">
        <w:rPr>
          <w:rFonts w:eastAsia="Yu Gothic" w:hint="eastAsia"/>
          <w:b/>
          <w:lang w:val="en-GB" w:eastAsia="ja-JP"/>
        </w:rPr>
        <w:t>Observatio</w:t>
      </w:r>
      <w:r w:rsidRPr="006215ED">
        <w:rPr>
          <w:rFonts w:eastAsia="Yu Gothic" w:hint="eastAsia"/>
          <w:b/>
          <w:lang w:val="en-GB" w:eastAsia="ja-JP"/>
        </w:rPr>
        <w:t xml:space="preserve">n </w:t>
      </w:r>
      <w:r w:rsidR="00FD5D22" w:rsidRPr="006215ED">
        <w:rPr>
          <w:b/>
          <w:bCs/>
        </w:rPr>
        <w:fldChar w:fldCharType="begin"/>
      </w:r>
      <w:r w:rsidR="00FD5D22" w:rsidRPr="006215ED">
        <w:rPr>
          <w:b/>
          <w:bCs/>
        </w:rPr>
        <w:instrText xml:space="preserve"> </w:instrText>
      </w:r>
      <w:r w:rsidR="00FD5D22">
        <w:rPr>
          <w:b/>
          <w:bCs/>
        </w:rPr>
        <w:instrText>seq obs</w:instrText>
      </w:r>
      <w:r w:rsidR="00FD5D22" w:rsidRPr="006215ED">
        <w:rPr>
          <w:b/>
          <w:bCs/>
        </w:rPr>
        <w:instrText xml:space="preserve"> </w:instrText>
      </w:r>
      <w:r w:rsidR="00FD5D22" w:rsidRPr="006215ED">
        <w:rPr>
          <w:b/>
          <w:bCs/>
        </w:rPr>
        <w:fldChar w:fldCharType="separate"/>
      </w:r>
      <w:r w:rsidR="00F06055">
        <w:rPr>
          <w:b/>
          <w:bCs/>
          <w:noProof/>
        </w:rPr>
        <w:t>2</w:t>
      </w:r>
      <w:r w:rsidR="00FD5D22" w:rsidRPr="006215ED">
        <w:rPr>
          <w:b/>
          <w:bCs/>
        </w:rPr>
        <w:fldChar w:fldCharType="end"/>
      </w:r>
      <w:r w:rsidRPr="006215ED">
        <w:rPr>
          <w:b/>
          <w:bCs/>
        </w:rPr>
        <w:t>.</w:t>
      </w:r>
      <w:r w:rsidR="00041B9B" w:rsidRPr="007E28E7">
        <w:rPr>
          <w:rFonts w:eastAsia="Yu Gothic" w:hint="eastAsia"/>
          <w:b/>
          <w:lang w:val="en-GB" w:eastAsia="ja-JP"/>
        </w:rPr>
        <w:t xml:space="preserve"> </w:t>
      </w:r>
      <w:r w:rsidR="00935B90">
        <w:rPr>
          <w:rFonts w:eastAsia="Yu Gothic" w:hint="eastAsia"/>
          <w:b/>
          <w:lang w:val="en-GB" w:eastAsia="ja-JP"/>
        </w:rPr>
        <w:t>For 6GR with wider bandwidth, at least 8k-FFT should be assumed for all the SCSs.</w:t>
      </w:r>
      <w:r w:rsidR="00041B9B">
        <w:rPr>
          <w:rFonts w:eastAsia="Yu Gothic" w:hint="eastAsia"/>
          <w:b/>
          <w:lang w:val="en-GB" w:eastAsia="ja-JP"/>
        </w:rPr>
        <w:t xml:space="preserve"> </w:t>
      </w:r>
    </w:p>
    <w:p w14:paraId="51B7EB2F" w14:textId="6A47AB78" w:rsidR="00C145B0" w:rsidRPr="002B4A32" w:rsidRDefault="00C145B0" w:rsidP="00C145B0">
      <w:pPr>
        <w:pStyle w:val="ListParagraph"/>
        <w:numPr>
          <w:ilvl w:val="0"/>
          <w:numId w:val="12"/>
        </w:numPr>
        <w:jc w:val="both"/>
        <w:rPr>
          <w:b/>
        </w:rPr>
      </w:pPr>
      <w:r w:rsidRPr="00C145B0">
        <w:rPr>
          <w:b/>
        </w:rPr>
        <w:t>For 6G new bands (U6G/FR3 up to ~8.4GHz), this enables maximum carrier bandwidth of 400MHz with 60KHz SCS</w:t>
      </w:r>
      <w:r>
        <w:rPr>
          <w:rFonts w:eastAsia="Yu Gothic" w:hint="eastAsia"/>
          <w:b/>
          <w:lang w:eastAsia="ja-JP"/>
        </w:rPr>
        <w:t>.</w:t>
      </w:r>
    </w:p>
    <w:p w14:paraId="08C900BE" w14:textId="41589329" w:rsidR="00823013" w:rsidRPr="000F52D2" w:rsidRDefault="007F4145" w:rsidP="00C145B0">
      <w:pPr>
        <w:pStyle w:val="ListParagraph"/>
        <w:numPr>
          <w:ilvl w:val="0"/>
          <w:numId w:val="12"/>
        </w:numPr>
        <w:jc w:val="both"/>
        <w:rPr>
          <w:b/>
        </w:rPr>
      </w:pPr>
      <w:r>
        <w:rPr>
          <w:rFonts w:eastAsia="Yu Gothic" w:hint="eastAsia"/>
          <w:b/>
          <w:lang w:eastAsia="ja-JP"/>
        </w:rPr>
        <w:t>For sub</w:t>
      </w:r>
      <w:r w:rsidRPr="002B4A32">
        <w:rPr>
          <w:b/>
        </w:rPr>
        <w:t>-</w:t>
      </w:r>
      <w:r>
        <w:rPr>
          <w:rFonts w:eastAsia="Yu Gothic" w:hint="eastAsia"/>
          <w:b/>
          <w:lang w:eastAsia="ja-JP"/>
        </w:rPr>
        <w:t>6GHz, if there is a demand for wideband spectrum beyond 200MHz (e.g., 400MHz), 16k-FFT with 30KHz SCS can be assumed for implementation.</w:t>
      </w:r>
    </w:p>
    <w:bookmarkEnd w:id="5"/>
    <w:p w14:paraId="4B5CA507" w14:textId="21F878F0" w:rsidR="003820C3" w:rsidRPr="005045AB" w:rsidRDefault="00BE6E35" w:rsidP="002B4A32">
      <w:pPr>
        <w:jc w:val="both"/>
        <w:rPr>
          <w:rFonts w:eastAsia="Yu Gothic"/>
          <w:lang w:eastAsia="ja-JP"/>
        </w:rPr>
      </w:pPr>
      <w:r>
        <w:rPr>
          <w:rFonts w:eastAsia="Yu Gothic"/>
          <w:lang w:val="en-GB" w:eastAsia="ja-JP"/>
        </w:rPr>
        <w:t xml:space="preserve">The total hardware of Tx/Rx FFT engineers only contributes to a small % of the overall cellular modem and the added complexity to support 16k-FFT is small. </w:t>
      </w:r>
      <w:proofErr w:type="gramStart"/>
      <w:r>
        <w:rPr>
          <w:rFonts w:eastAsia="Yu Gothic"/>
          <w:lang w:val="en-GB" w:eastAsia="ja-JP"/>
        </w:rPr>
        <w:t>Plus</w:t>
      </w:r>
      <w:proofErr w:type="gramEnd"/>
      <w:r>
        <w:rPr>
          <w:rFonts w:eastAsia="Yu Gothic"/>
          <w:lang w:val="en-GB" w:eastAsia="ja-JP"/>
        </w:rPr>
        <w:t xml:space="preserve"> there are various alternative implementation choices to realize 16k-FFT equivalent operations with smaller FFTs.</w:t>
      </w:r>
      <w:r>
        <w:rPr>
          <w:rFonts w:eastAsia="Yu Gothic"/>
          <w:lang w:eastAsia="ja-JP"/>
        </w:rPr>
        <w:t xml:space="preserve"> </w:t>
      </w:r>
      <w:r w:rsidR="00636F54">
        <w:rPr>
          <w:rFonts w:eastAsia="Yu Gothic" w:hint="eastAsia"/>
          <w:lang w:val="en-GB" w:eastAsia="ja-JP"/>
        </w:rPr>
        <w:t xml:space="preserve">We </w:t>
      </w:r>
      <w:r w:rsidR="00B070F9">
        <w:rPr>
          <w:rFonts w:eastAsia="Yu Gothic"/>
          <w:lang w:val="en-GB" w:eastAsia="ja-JP"/>
        </w:rPr>
        <w:t xml:space="preserve">further </w:t>
      </w:r>
      <w:r w:rsidR="00A003D4">
        <w:rPr>
          <w:rFonts w:eastAsia="Yu Gothic" w:hint="eastAsia"/>
          <w:lang w:val="en-GB" w:eastAsia="ja-JP"/>
        </w:rPr>
        <w:t>note</w:t>
      </w:r>
      <w:r w:rsidR="00636F54">
        <w:rPr>
          <w:rFonts w:eastAsia="Yu Gothic" w:hint="eastAsia"/>
          <w:lang w:val="en-GB" w:eastAsia="ja-JP"/>
        </w:rPr>
        <w:t xml:space="preserve"> that </w:t>
      </w:r>
      <w:r w:rsidR="001551EF">
        <w:t xml:space="preserve">FFT </w:t>
      </w:r>
      <w:r w:rsidR="0048690A">
        <w:rPr>
          <w:rFonts w:eastAsia="Yu Gothic" w:hint="eastAsia"/>
          <w:lang w:eastAsia="ja-JP"/>
        </w:rPr>
        <w:t xml:space="preserve">size and </w:t>
      </w:r>
      <w:r w:rsidR="001551EF">
        <w:t xml:space="preserve">operation </w:t>
      </w:r>
      <w:r w:rsidR="0048690A">
        <w:rPr>
          <w:rFonts w:eastAsia="Yu Gothic" w:hint="eastAsia"/>
          <w:lang w:eastAsia="ja-JP"/>
        </w:rPr>
        <w:t>are</w:t>
      </w:r>
      <w:r w:rsidR="001551EF">
        <w:t xml:space="preserve"> largely implementation and equivalent </w:t>
      </w:r>
      <w:r w:rsidR="00872666">
        <w:t xml:space="preserve">time to frequency </w:t>
      </w:r>
      <w:r w:rsidR="001551EF">
        <w:t xml:space="preserve">transform </w:t>
      </w:r>
      <w:r w:rsidR="00872666">
        <w:t xml:space="preserve">(and vice versa) </w:t>
      </w:r>
      <w:r w:rsidR="001551EF">
        <w:t>could be realized via other implementation</w:t>
      </w:r>
      <w:r w:rsidR="000C7CDA">
        <w:t xml:space="preserve"> method</w:t>
      </w:r>
      <w:r w:rsidR="00775091">
        <w:t>s</w:t>
      </w:r>
      <w:r w:rsidR="00705361">
        <w:rPr>
          <w:rFonts w:eastAsia="Yu Gothic" w:hint="eastAsia"/>
          <w:lang w:eastAsia="ja-JP"/>
        </w:rPr>
        <w:t>. Therefore</w:t>
      </w:r>
      <w:r w:rsidR="00775091">
        <w:t xml:space="preserve">, </w:t>
      </w:r>
      <w:r w:rsidR="00A35C6E">
        <w:t xml:space="preserve">it </w:t>
      </w:r>
      <w:r w:rsidR="00D078F8">
        <w:t xml:space="preserve">can be left to </w:t>
      </w:r>
      <w:r w:rsidR="00F47487">
        <w:t xml:space="preserve">implementation </w:t>
      </w:r>
      <w:r w:rsidR="00A14415">
        <w:t>instead of specified in RAN1 spec.</w:t>
      </w:r>
    </w:p>
    <w:p w14:paraId="551FBBD8" w14:textId="6A9AB2C1" w:rsidR="00E53CEA" w:rsidRPr="005B2A92" w:rsidRDefault="00656EC8" w:rsidP="00A7156A">
      <w:pPr>
        <w:pStyle w:val="Heading3"/>
      </w:pPr>
      <w:proofErr w:type="spellStart"/>
      <w:r>
        <w:t>Trunking</w:t>
      </w:r>
      <w:proofErr w:type="spellEnd"/>
      <w:r>
        <w:t xml:space="preserve"> efficiency</w:t>
      </w:r>
      <w:r w:rsidR="00AA580C">
        <w:t xml:space="preserve"> </w:t>
      </w:r>
      <w:r w:rsidR="00AF7C85">
        <w:t>with</w:t>
      </w:r>
      <w:r w:rsidR="00AA580C">
        <w:t xml:space="preserve"> 400 MHz versus 200 MHz</w:t>
      </w:r>
      <w:r w:rsidR="00650E99">
        <w:t xml:space="preserve"> DL</w:t>
      </w:r>
    </w:p>
    <w:p w14:paraId="5742C4FE" w14:textId="2BFF36D7" w:rsidR="6397A1DD" w:rsidRDefault="6397A1DD" w:rsidP="00FC5367">
      <w:pPr>
        <w:jc w:val="both"/>
      </w:pPr>
      <w:r>
        <w:t>Th</w:t>
      </w:r>
      <w:r w:rsidR="78358EAB">
        <w:t>is section</w:t>
      </w:r>
      <w:r>
        <w:t xml:space="preserve"> </w:t>
      </w:r>
      <w:r w:rsidR="62FABF10">
        <w:t>compares the UPT performance</w:t>
      </w:r>
      <w:r w:rsidR="00933D03">
        <w:t xml:space="preserve"> for</w:t>
      </w:r>
      <w:r w:rsidR="5FD1B2AD">
        <w:t xml:space="preserve"> UEs scheduled</w:t>
      </w:r>
      <w:r w:rsidR="2220AA8D">
        <w:t xml:space="preserve"> in the DL </w:t>
      </w:r>
      <w:r w:rsidR="00451756">
        <w:t>under two scenarios</w:t>
      </w:r>
      <w:r w:rsidR="5FD1B2AD">
        <w:t xml:space="preserve"> </w:t>
      </w:r>
      <w:r w:rsidR="6115836D">
        <w:t>1)</w:t>
      </w:r>
      <w:r w:rsidR="00933D03">
        <w:t xml:space="preserve"> </w:t>
      </w:r>
      <w:r w:rsidR="00CF27A3">
        <w:t xml:space="preserve">10 UEs in a </w:t>
      </w:r>
      <w:r w:rsidR="001A5BB7">
        <w:t xml:space="preserve">single 400 MHz carrier and 2) </w:t>
      </w:r>
      <w:r w:rsidR="00CF27A3">
        <w:t xml:space="preserve">5 UEs in </w:t>
      </w:r>
      <w:r w:rsidR="000210CD">
        <w:rPr>
          <w:rFonts w:eastAsia="Yu Gothic" w:hint="eastAsia"/>
          <w:lang w:eastAsia="ja-JP"/>
        </w:rPr>
        <w:t xml:space="preserve">each of two </w:t>
      </w:r>
      <w:r w:rsidR="001A5BB7">
        <w:t xml:space="preserve">200 MHz </w:t>
      </w:r>
      <w:r w:rsidR="00BE4CBC">
        <w:t>carrier</w:t>
      </w:r>
      <w:r w:rsidR="000210CD">
        <w:rPr>
          <w:rFonts w:eastAsia="Yu Gothic" w:hint="eastAsia"/>
          <w:lang w:eastAsia="ja-JP"/>
        </w:rPr>
        <w:t>s</w:t>
      </w:r>
      <w:r w:rsidR="00BA1EA6">
        <w:t xml:space="preserve"> (10 UEs in 2x200 MHz).</w:t>
      </w:r>
    </w:p>
    <w:p w14:paraId="17D1D543" w14:textId="24F5A8FB" w:rsidR="1617E3BD" w:rsidRDefault="1617E3BD" w:rsidP="00FC5367">
      <w:pPr>
        <w:jc w:val="both"/>
      </w:pPr>
      <w:r>
        <w:t xml:space="preserve">With </w:t>
      </w:r>
      <w:r w:rsidR="1687E3FB">
        <w:t>a</w:t>
      </w:r>
      <w:r>
        <w:t xml:space="preserve"> </w:t>
      </w:r>
      <w:r w:rsidR="00C71AA7">
        <w:t xml:space="preserve">single </w:t>
      </w:r>
      <w:r>
        <w:t xml:space="preserve">400 MHz, </w:t>
      </w:r>
      <w:r w:rsidR="6B596DB9">
        <w:t xml:space="preserve">more radio resources are available </w:t>
      </w:r>
      <w:r w:rsidR="00570EA0">
        <w:t xml:space="preserve">for </w:t>
      </w:r>
      <w:r w:rsidR="5CC8C0F2">
        <w:t>packet delivery</w:t>
      </w:r>
      <w:r w:rsidR="6B596DB9">
        <w:t>,</w:t>
      </w:r>
      <w:r w:rsidR="70523EFD">
        <w:t xml:space="preserve"> which significantly reduces latency c</w:t>
      </w:r>
      <w:r>
        <w:t>ompared</w:t>
      </w:r>
      <w:r w:rsidR="69EF364C">
        <w:t xml:space="preserve"> to</w:t>
      </w:r>
      <w:r>
        <w:t xml:space="preserve"> </w:t>
      </w:r>
      <w:r w:rsidR="5906D716">
        <w:t xml:space="preserve">the case where </w:t>
      </w:r>
      <w:r w:rsidR="623AF976">
        <w:t>UEs</w:t>
      </w:r>
      <w:r w:rsidR="7315E48B">
        <w:t xml:space="preserve"> are</w:t>
      </w:r>
      <w:r w:rsidR="623AF976">
        <w:t xml:space="preserve"> </w:t>
      </w:r>
      <w:r w:rsidR="60CD19E2">
        <w:t xml:space="preserve">limited </w:t>
      </w:r>
      <w:r w:rsidR="003E61DE">
        <w:t>to the</w:t>
      </w:r>
      <w:r w:rsidR="60CD19E2">
        <w:t xml:space="preserve"> radio resources</w:t>
      </w:r>
      <w:r w:rsidR="5EEDA707">
        <w:t xml:space="preserve"> </w:t>
      </w:r>
      <w:r w:rsidR="6A73DF64">
        <w:t>available</w:t>
      </w:r>
      <w:r w:rsidR="42CDA750">
        <w:t xml:space="preserve"> </w:t>
      </w:r>
      <w:r w:rsidR="6A73DF64">
        <w:t xml:space="preserve">with </w:t>
      </w:r>
      <w:r w:rsidR="5EEDA707">
        <w:t>200 MHz</w:t>
      </w:r>
      <w:r w:rsidR="5621F0CC">
        <w:t xml:space="preserve"> CCs</w:t>
      </w:r>
      <w:r w:rsidR="3D78CABB">
        <w:t>.</w:t>
      </w:r>
      <w:r w:rsidR="2A804CE5">
        <w:t xml:space="preserve"> For </w:t>
      </w:r>
      <w:r w:rsidR="55797ACF">
        <w:t xml:space="preserve">example, under an </w:t>
      </w:r>
      <w:r w:rsidR="2A804CE5">
        <w:t>FTP-3 traffic model with</w:t>
      </w:r>
      <w:r w:rsidR="402138CC">
        <w:t xml:space="preserve"> a</w:t>
      </w:r>
      <w:r w:rsidR="2A804CE5">
        <w:t xml:space="preserve"> 4Mb file size and </w:t>
      </w:r>
      <w:r w:rsidR="62E89DDE">
        <w:t>relatively</w:t>
      </w:r>
      <w:r w:rsidR="2A804CE5">
        <w:t xml:space="preserve"> good SNR conditions, </w:t>
      </w:r>
      <w:r w:rsidR="43BD603A">
        <w:t>1/2</w:t>
      </w:r>
      <w:r w:rsidR="2A804CE5">
        <w:t xml:space="preserve"> TB</w:t>
      </w:r>
      <w:r w:rsidR="5194CABC">
        <w:t>(s)</w:t>
      </w:r>
      <w:r w:rsidR="2A804CE5">
        <w:t xml:space="preserve"> </w:t>
      </w:r>
      <w:r w:rsidR="3CA90F20">
        <w:t>are</w:t>
      </w:r>
      <w:r w:rsidR="32E8A7D6">
        <w:t xml:space="preserve"> sufficient to deliver the packet with 400 MHz compared to 2</w:t>
      </w:r>
      <w:r w:rsidR="0EB032B8">
        <w:t>/4</w:t>
      </w:r>
      <w:r w:rsidR="32E8A7D6">
        <w:t xml:space="preserve"> TBs with 200 </w:t>
      </w:r>
      <w:proofErr w:type="spellStart"/>
      <w:r w:rsidR="00690EDE">
        <w:t>MHz.</w:t>
      </w:r>
      <w:proofErr w:type="spellEnd"/>
    </w:p>
    <w:p w14:paraId="1F9B7600" w14:textId="717E32FA" w:rsidR="2933091E" w:rsidRDefault="00BB2DE8" w:rsidP="00FC5367">
      <w:pPr>
        <w:jc w:val="both"/>
      </w:pPr>
      <w:r>
        <w:t>Evaluation Assumption</w:t>
      </w:r>
      <w:r w:rsidR="004C0106">
        <w:t>s</w:t>
      </w:r>
      <w:r>
        <w:t xml:space="preserve"> are summarized in</w:t>
      </w:r>
      <w:r w:rsidR="00C510C6">
        <w:t xml:space="preserve"> </w:t>
      </w:r>
      <w:r w:rsidR="00C510C6">
        <w:fldChar w:fldCharType="begin"/>
      </w:r>
      <w:r w:rsidR="00C510C6">
        <w:instrText xml:space="preserve"> REF _Ref210373374 \h </w:instrText>
      </w:r>
      <w:r w:rsidR="00C510C6">
        <w:fldChar w:fldCharType="separate"/>
      </w:r>
      <w:r w:rsidR="00F06055">
        <w:t xml:space="preserve">Table </w:t>
      </w:r>
      <w:r w:rsidR="00F06055">
        <w:rPr>
          <w:noProof/>
        </w:rPr>
        <w:t>4</w:t>
      </w:r>
      <w:r w:rsidR="00C510C6">
        <w:fldChar w:fldCharType="end"/>
      </w:r>
      <w:r w:rsidR="00C510C6">
        <w:t xml:space="preserve"> in Appendix</w:t>
      </w:r>
      <w:r w:rsidR="00561A31">
        <w:t>.</w:t>
      </w:r>
      <w:r>
        <w:t xml:space="preserve"> </w:t>
      </w:r>
      <w:r w:rsidR="00302C4F">
        <w:t>As shown in</w:t>
      </w:r>
      <w:r w:rsidR="002E59D9">
        <w:t xml:space="preserve"> CDF plot in</w:t>
      </w:r>
      <w:r w:rsidR="00302C4F">
        <w:t xml:space="preserve"> </w:t>
      </w:r>
      <w:r w:rsidR="00302C4F">
        <w:fldChar w:fldCharType="begin"/>
      </w:r>
      <w:r w:rsidR="00302C4F">
        <w:instrText xml:space="preserve"> REF _Ref210237189 \h </w:instrText>
      </w:r>
      <w:r w:rsidR="00FC5367">
        <w:instrText xml:space="preserve"> \* MERGEFORMAT </w:instrText>
      </w:r>
      <w:r w:rsidR="00302C4F">
        <w:fldChar w:fldCharType="separate"/>
      </w:r>
      <w:r w:rsidR="00F06055">
        <w:t xml:space="preserve">Figure </w:t>
      </w:r>
      <w:r w:rsidR="00F06055">
        <w:rPr>
          <w:noProof/>
        </w:rPr>
        <w:t>1</w:t>
      </w:r>
      <w:r w:rsidR="00302C4F">
        <w:fldChar w:fldCharType="end"/>
      </w:r>
      <w:r w:rsidR="00302C4F">
        <w:t xml:space="preserve">, </w:t>
      </w:r>
      <w:r w:rsidR="00BA1EA6">
        <w:t>t</w:t>
      </w:r>
      <w:r w:rsidR="00737F3C" w:rsidRPr="00737F3C">
        <w:t>he</w:t>
      </w:r>
      <w:r w:rsidR="00737F3C">
        <w:t xml:space="preserve"> 400</w:t>
      </w:r>
      <w:r w:rsidR="00737F3C" w:rsidRPr="00737F3C">
        <w:t xml:space="preserve"> MHz bandwidth scenario has advantage over</w:t>
      </w:r>
      <w:r w:rsidR="00737F3C">
        <w:t xml:space="preserve"> </w:t>
      </w:r>
      <w:r w:rsidR="001E357D">
        <w:t>2</w:t>
      </w:r>
      <w:r w:rsidR="00762828">
        <w:t>CC</w:t>
      </w:r>
      <w:r w:rsidR="001E357D">
        <w:t>x</w:t>
      </w:r>
      <w:r w:rsidR="00737F3C">
        <w:t>2</w:t>
      </w:r>
      <w:r w:rsidR="00737F3C" w:rsidRPr="00737F3C">
        <w:t>00 MHz one almost throughout</w:t>
      </w:r>
      <w:r w:rsidR="2933091E">
        <w:t xml:space="preserve"> the </w:t>
      </w:r>
      <w:r w:rsidR="00737F3C" w:rsidRPr="00737F3C">
        <w:t>whole region</w:t>
      </w:r>
      <w:r w:rsidR="2933091E">
        <w:t xml:space="preserve"> of </w:t>
      </w:r>
      <w:r w:rsidR="00737F3C" w:rsidRPr="00737F3C">
        <w:t>UPT values</w:t>
      </w:r>
      <w:r w:rsidR="00737F3C">
        <w:t>:</w:t>
      </w:r>
    </w:p>
    <w:p w14:paraId="2F60CDF0" w14:textId="2F8A2407" w:rsidR="00992D9E" w:rsidRDefault="0004290A" w:rsidP="00FC5367">
      <w:pPr>
        <w:pStyle w:val="ListParagraph"/>
        <w:numPr>
          <w:ilvl w:val="0"/>
          <w:numId w:val="32"/>
        </w:numPr>
        <w:jc w:val="both"/>
      </w:pPr>
      <w:r>
        <w:t>37</w:t>
      </w:r>
      <w:r w:rsidR="00992D9E">
        <w:t>%</w:t>
      </w:r>
      <w:r w:rsidR="00AD4CFB">
        <w:t xml:space="preserve"> UPT improvement </w:t>
      </w:r>
      <w:r>
        <w:t>at the 10</w:t>
      </w:r>
      <w:r w:rsidRPr="00A7156A">
        <w:rPr>
          <w:vertAlign w:val="superscript"/>
        </w:rPr>
        <w:t>th</w:t>
      </w:r>
      <w:r>
        <w:t xml:space="preserve"> </w:t>
      </w:r>
      <w:r w:rsidR="00155E73">
        <w:t xml:space="preserve">-tile </w:t>
      </w:r>
    </w:p>
    <w:p w14:paraId="3ABF33FA" w14:textId="440F7582" w:rsidR="3D78CABB" w:rsidRDefault="3D78CABB" w:rsidP="00A7156A">
      <w:pPr>
        <w:pStyle w:val="ListParagraph"/>
        <w:numPr>
          <w:ilvl w:val="0"/>
          <w:numId w:val="32"/>
        </w:numPr>
        <w:jc w:val="both"/>
      </w:pPr>
      <w:r>
        <w:t xml:space="preserve">50% </w:t>
      </w:r>
      <w:r w:rsidR="2BF131A6">
        <w:t xml:space="preserve">UPT </w:t>
      </w:r>
      <w:r w:rsidR="0004290A">
        <w:t>improvement</w:t>
      </w:r>
      <w:r w:rsidR="73D01E69">
        <w:t xml:space="preserve"> at the median level</w:t>
      </w:r>
      <w:r w:rsidR="5E4ECFAB">
        <w:t xml:space="preserve"> </w:t>
      </w:r>
    </w:p>
    <w:p w14:paraId="184FFBED" w14:textId="1C93CDE9" w:rsidR="00155E73" w:rsidRDefault="3D78CABB">
      <w:pPr>
        <w:pStyle w:val="ListParagraph"/>
        <w:numPr>
          <w:ilvl w:val="0"/>
          <w:numId w:val="32"/>
        </w:numPr>
        <w:jc w:val="both"/>
      </w:pPr>
      <w:r>
        <w:t xml:space="preserve">100% gain in UPT at </w:t>
      </w:r>
      <w:r w:rsidR="43665E27">
        <w:t xml:space="preserve">the </w:t>
      </w:r>
      <w:r>
        <w:t>99</w:t>
      </w:r>
      <w:r w:rsidR="0B2B7012" w:rsidRPr="00155E73">
        <w:rPr>
          <w:vertAlign w:val="superscript"/>
        </w:rPr>
        <w:t>th</w:t>
      </w:r>
      <w:r w:rsidR="0B2B7012">
        <w:t xml:space="preserve"> </w:t>
      </w:r>
      <w:r w:rsidR="00155E73">
        <w:t xml:space="preserve">-tile </w:t>
      </w:r>
    </w:p>
    <w:p w14:paraId="6B39745D" w14:textId="3A924438" w:rsidR="0B2B7012" w:rsidRDefault="0B2B7012" w:rsidP="00FC5367">
      <w:pPr>
        <w:jc w:val="both"/>
        <w:rPr>
          <w:rFonts w:eastAsia="Yu Gothic"/>
          <w:lang w:eastAsia="ja-JP"/>
        </w:rPr>
      </w:pPr>
      <w:r>
        <w:t>The results highlight the clear latency advantages of deploying wider bandwidths compared to aggregating multi</w:t>
      </w:r>
      <w:r w:rsidR="00302C4F">
        <w:t>pl</w:t>
      </w:r>
      <w:r>
        <w:t xml:space="preserve">e narrower carriers. </w:t>
      </w:r>
    </w:p>
    <w:p w14:paraId="1D748BDE" w14:textId="0A690A6B" w:rsidR="007437D4" w:rsidRDefault="00E2298B" w:rsidP="007437D4">
      <w:pPr>
        <w:pStyle w:val="proposal"/>
        <w:rPr>
          <w:rFonts w:eastAsia="Yu Gothic"/>
          <w:lang w:eastAsia="ja-JP"/>
        </w:rPr>
      </w:pPr>
      <w:bookmarkStart w:id="6" w:name="p4"/>
      <w:r w:rsidRPr="00FD5D22">
        <w:rPr>
          <w:rFonts w:eastAsia="Yu Gothic" w:hint="eastAsia"/>
          <w:lang w:val="en-GB" w:eastAsia="ja-JP"/>
        </w:rPr>
        <w:t xml:space="preserve">Observation </w:t>
      </w:r>
      <w:r w:rsidR="00FD5D22" w:rsidRPr="00FD5D22">
        <w:fldChar w:fldCharType="begin"/>
      </w:r>
      <w:r w:rsidR="00FD5D22" w:rsidRPr="00FD5D22">
        <w:instrText xml:space="preserve"> seq obs </w:instrText>
      </w:r>
      <w:r w:rsidR="00FD5D22" w:rsidRPr="00FD5D22">
        <w:fldChar w:fldCharType="separate"/>
      </w:r>
      <w:r w:rsidR="00F06055">
        <w:rPr>
          <w:noProof/>
        </w:rPr>
        <w:t>3</w:t>
      </w:r>
      <w:r w:rsidR="00FD5D22" w:rsidRPr="00FD5D22">
        <w:fldChar w:fldCharType="end"/>
      </w:r>
      <w:r w:rsidRPr="00FD5D22">
        <w:t>.</w:t>
      </w:r>
      <w:r w:rsidRPr="00FD5D22">
        <w:rPr>
          <w:rFonts w:eastAsia="Yu Gothic" w:hint="eastAsia"/>
          <w:lang w:val="en-GB" w:eastAsia="ja-JP"/>
        </w:rPr>
        <w:t xml:space="preserve"> </w:t>
      </w:r>
      <w:r w:rsidR="007437D4" w:rsidRPr="00FD5D22">
        <w:t xml:space="preserve"> </w:t>
      </w:r>
      <w:r w:rsidR="00B140C4" w:rsidRPr="00FD5D22">
        <w:rPr>
          <w:rFonts w:eastAsia="Yu Gothic" w:hint="eastAsia"/>
          <w:lang w:eastAsia="ja-JP"/>
        </w:rPr>
        <w:t>For</w:t>
      </w:r>
      <w:r w:rsidR="00B140C4">
        <w:rPr>
          <w:rFonts w:eastAsia="Yu Gothic" w:hint="eastAsia"/>
          <w:lang w:eastAsia="ja-JP"/>
        </w:rPr>
        <w:t xml:space="preserve"> </w:t>
      </w:r>
      <w:r w:rsidR="009A616D">
        <w:rPr>
          <w:rFonts w:eastAsia="Yu Gothic" w:hint="eastAsia"/>
          <w:lang w:eastAsia="ja-JP"/>
        </w:rPr>
        <w:t xml:space="preserve">a 400MHz spectrum, </w:t>
      </w:r>
      <w:r w:rsidR="00ED7B39">
        <w:rPr>
          <w:rFonts w:eastAsia="Yu Gothic" w:hint="eastAsia"/>
          <w:lang w:eastAsia="ja-JP"/>
        </w:rPr>
        <w:t xml:space="preserve">use of </w:t>
      </w:r>
      <w:r w:rsidR="009A616D">
        <w:rPr>
          <w:rFonts w:eastAsia="Yu Gothic" w:hint="eastAsia"/>
          <w:lang w:eastAsia="ja-JP"/>
        </w:rPr>
        <w:t xml:space="preserve">400MHz wideband carrier offers significant </w:t>
      </w:r>
      <w:r w:rsidR="005A40FD">
        <w:rPr>
          <w:rFonts w:eastAsia="Yu Gothic" w:hint="eastAsia"/>
          <w:lang w:eastAsia="ja-JP"/>
        </w:rPr>
        <w:t>DL UPT</w:t>
      </w:r>
      <w:r w:rsidR="00283E71">
        <w:rPr>
          <w:rFonts w:eastAsia="Yu Gothic" w:hint="eastAsia"/>
          <w:lang w:eastAsia="ja-JP"/>
        </w:rPr>
        <w:t xml:space="preserve"> </w:t>
      </w:r>
      <w:r w:rsidR="009A616D">
        <w:rPr>
          <w:rFonts w:eastAsia="Yu Gothic" w:hint="eastAsia"/>
          <w:lang w:eastAsia="ja-JP"/>
        </w:rPr>
        <w:t xml:space="preserve">performance gain over 2 </w:t>
      </w:r>
      <w:r w:rsidR="00ED7B39">
        <w:rPr>
          <w:rFonts w:eastAsia="Yu Gothic" w:hint="eastAsia"/>
          <w:lang w:eastAsia="ja-JP"/>
        </w:rPr>
        <w:t xml:space="preserve">x 200MHz </w:t>
      </w:r>
      <w:r w:rsidR="009A616D">
        <w:rPr>
          <w:rFonts w:eastAsia="Yu Gothic" w:hint="eastAsia"/>
          <w:lang w:eastAsia="ja-JP"/>
        </w:rPr>
        <w:t>carriers</w:t>
      </w:r>
      <w:r w:rsidR="00ED7B39">
        <w:rPr>
          <w:rFonts w:eastAsia="Yu Gothic" w:hint="eastAsia"/>
          <w:lang w:eastAsia="ja-JP"/>
        </w:rPr>
        <w:t>.</w:t>
      </w:r>
    </w:p>
    <w:p w14:paraId="619792E3" w14:textId="74B2AB86" w:rsidR="00ED7B39" w:rsidRPr="00E35FC6" w:rsidRDefault="00A2508B" w:rsidP="00ED7B39">
      <w:pPr>
        <w:pStyle w:val="ListParagraph"/>
        <w:numPr>
          <w:ilvl w:val="0"/>
          <w:numId w:val="12"/>
        </w:numPr>
        <w:rPr>
          <w:b/>
        </w:rPr>
      </w:pPr>
      <w:r>
        <w:rPr>
          <w:rFonts w:eastAsia="Yu Gothic" w:hint="eastAsia"/>
          <w:b/>
          <w:lang w:eastAsia="ja-JP"/>
        </w:rPr>
        <w:t xml:space="preserve">Better </w:t>
      </w:r>
      <w:proofErr w:type="spellStart"/>
      <w:r>
        <w:rPr>
          <w:rFonts w:eastAsia="Yu Gothic" w:hint="eastAsia"/>
          <w:b/>
          <w:lang w:eastAsia="ja-JP"/>
        </w:rPr>
        <w:t>trunking</w:t>
      </w:r>
      <w:proofErr w:type="spellEnd"/>
      <w:r>
        <w:rPr>
          <w:rFonts w:eastAsia="Yu Gothic" w:hint="eastAsia"/>
          <w:b/>
          <w:lang w:eastAsia="ja-JP"/>
        </w:rPr>
        <w:t xml:space="preserve"> efficiency of 400MHz offers</w:t>
      </w:r>
    </w:p>
    <w:p w14:paraId="73B68B59" w14:textId="149E3C81" w:rsidR="00A2508B" w:rsidRPr="00E35FC6" w:rsidRDefault="00A2508B" w:rsidP="00A2508B">
      <w:pPr>
        <w:pStyle w:val="ListParagraph"/>
        <w:numPr>
          <w:ilvl w:val="1"/>
          <w:numId w:val="12"/>
        </w:numPr>
        <w:rPr>
          <w:b/>
        </w:rPr>
      </w:pPr>
      <w:r>
        <w:rPr>
          <w:rFonts w:eastAsia="Yu Gothic" w:hint="eastAsia"/>
          <w:b/>
          <w:lang w:eastAsia="ja-JP"/>
        </w:rPr>
        <w:t>37% UPT improvement at 10%-</w:t>
      </w:r>
      <w:r w:rsidR="005704EF">
        <w:rPr>
          <w:rFonts w:eastAsia="Yu Gothic" w:hint="eastAsia"/>
          <w:b/>
          <w:lang w:eastAsia="ja-JP"/>
        </w:rPr>
        <w:t>t</w:t>
      </w:r>
      <w:r>
        <w:rPr>
          <w:rFonts w:eastAsia="Yu Gothic" w:hint="eastAsia"/>
          <w:b/>
          <w:lang w:eastAsia="ja-JP"/>
        </w:rPr>
        <w:t xml:space="preserve">ile </w:t>
      </w:r>
      <w:r w:rsidR="005704EF">
        <w:rPr>
          <w:rFonts w:eastAsia="Yu Gothic" w:hint="eastAsia"/>
          <w:b/>
          <w:lang w:eastAsia="ja-JP"/>
        </w:rPr>
        <w:t>CDF</w:t>
      </w:r>
    </w:p>
    <w:p w14:paraId="2809F439" w14:textId="700DD04B" w:rsidR="005704EF" w:rsidRPr="00E35FC6" w:rsidRDefault="005704EF" w:rsidP="00A2508B">
      <w:pPr>
        <w:pStyle w:val="ListParagraph"/>
        <w:numPr>
          <w:ilvl w:val="1"/>
          <w:numId w:val="12"/>
        </w:numPr>
        <w:rPr>
          <w:b/>
        </w:rPr>
      </w:pPr>
      <w:r>
        <w:rPr>
          <w:rFonts w:eastAsia="Yu Gothic" w:hint="eastAsia"/>
          <w:b/>
          <w:lang w:eastAsia="ja-JP"/>
        </w:rPr>
        <w:t>50% UPT improvement at 50%-tile CDF</w:t>
      </w:r>
    </w:p>
    <w:p w14:paraId="0397FCC1" w14:textId="78F6CE76" w:rsidR="00ED7B39" w:rsidRPr="00106392" w:rsidRDefault="005704EF" w:rsidP="00E35FC6">
      <w:pPr>
        <w:pStyle w:val="ListParagraph"/>
        <w:numPr>
          <w:ilvl w:val="1"/>
          <w:numId w:val="12"/>
        </w:numPr>
      </w:pPr>
      <w:r>
        <w:rPr>
          <w:rFonts w:eastAsia="Yu Gothic" w:hint="eastAsia"/>
          <w:b/>
          <w:lang w:eastAsia="ja-JP"/>
        </w:rPr>
        <w:t>100% UPT improvement at 99%-tile CDF</w:t>
      </w:r>
    </w:p>
    <w:bookmarkEnd w:id="6"/>
    <w:p w14:paraId="2D15209E" w14:textId="77777777" w:rsidR="007437D4" w:rsidRPr="00E35FC6" w:rsidRDefault="007437D4" w:rsidP="00FC5367">
      <w:pPr>
        <w:jc w:val="both"/>
        <w:rPr>
          <w:rFonts w:eastAsia="Yu Gothic"/>
          <w:lang w:eastAsia="ja-JP"/>
        </w:rPr>
      </w:pPr>
    </w:p>
    <w:p w14:paraId="5891195F" w14:textId="4E4C4A2B" w:rsidR="00E53CEA" w:rsidRDefault="00DA2AE0" w:rsidP="00A7156A">
      <w:pPr>
        <w:jc w:val="center"/>
      </w:pPr>
      <w:r w:rsidRPr="00DA2AE0">
        <w:rPr>
          <w:noProof/>
        </w:rPr>
        <w:drawing>
          <wp:inline distT="0" distB="0" distL="0" distR="0" wp14:anchorId="67C7987C" wp14:editId="2399ECB3">
            <wp:extent cx="4794422" cy="3593255"/>
            <wp:effectExtent l="0" t="0" r="6350" b="7620"/>
            <wp:docPr id="100239286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92869" name="Picture 1" descr="A graph of a graph&#10;&#10;AI-generated content may be incorrect."/>
                    <pic:cNvPicPr/>
                  </pic:nvPicPr>
                  <pic:blipFill>
                    <a:blip r:embed="rId11"/>
                    <a:stretch>
                      <a:fillRect/>
                    </a:stretch>
                  </pic:blipFill>
                  <pic:spPr>
                    <a:xfrm>
                      <a:off x="0" y="0"/>
                      <a:ext cx="4801023" cy="3598203"/>
                    </a:xfrm>
                    <a:prstGeom prst="rect">
                      <a:avLst/>
                    </a:prstGeom>
                  </pic:spPr>
                </pic:pic>
              </a:graphicData>
            </a:graphic>
          </wp:inline>
        </w:drawing>
      </w:r>
    </w:p>
    <w:p w14:paraId="518728F4" w14:textId="7CAC9C9E" w:rsidR="00E53CEA" w:rsidRDefault="00302C4F" w:rsidP="00A7156A">
      <w:pPr>
        <w:keepNext/>
        <w:jc w:val="center"/>
      </w:pPr>
      <w:bookmarkStart w:id="7" w:name="_Ref210237189"/>
      <w:r>
        <w:t xml:space="preserve">Figure </w:t>
      </w:r>
      <w:r>
        <w:fldChar w:fldCharType="begin"/>
      </w:r>
      <w:r>
        <w:instrText xml:space="preserve"> SEQ Figure \* ARABIC </w:instrText>
      </w:r>
      <w:r>
        <w:fldChar w:fldCharType="separate"/>
      </w:r>
      <w:r w:rsidR="00F06055">
        <w:rPr>
          <w:noProof/>
        </w:rPr>
        <w:t>1</w:t>
      </w:r>
      <w:r>
        <w:fldChar w:fldCharType="end"/>
      </w:r>
      <w:bookmarkEnd w:id="7"/>
      <w:r>
        <w:t>: CDF</w:t>
      </w:r>
      <w:r w:rsidR="00031335">
        <w:t xml:space="preserve"> of UPT </w:t>
      </w:r>
      <w:r>
        <w:t>comparing 400 MHz vs 200MHz</w:t>
      </w:r>
      <w:r w:rsidR="00A7156A">
        <w:t xml:space="preserve"> deployment</w:t>
      </w:r>
    </w:p>
    <w:p w14:paraId="5ED2D7E2" w14:textId="2A1CBAAB" w:rsidR="004B4DC7" w:rsidRDefault="00631396" w:rsidP="00F75868">
      <w:pPr>
        <w:jc w:val="both"/>
        <w:rPr>
          <w:rFonts w:eastAsia="Yu Gothic"/>
          <w:lang w:eastAsia="ja-JP"/>
        </w:rPr>
      </w:pPr>
      <w:r w:rsidRPr="00E370F8">
        <w:rPr>
          <w:rFonts w:eastAsia="Yu Gothic"/>
          <w:lang w:eastAsia="ja-JP"/>
        </w:rPr>
        <w:t xml:space="preserve"> </w:t>
      </w:r>
    </w:p>
    <w:p w14:paraId="3CF3EB90" w14:textId="19A7BE24" w:rsidR="00881E0B" w:rsidRDefault="003930F6" w:rsidP="00F75868">
      <w:pPr>
        <w:jc w:val="both"/>
        <w:rPr>
          <w:rFonts w:eastAsia="Yu Gothic"/>
          <w:lang w:eastAsia="ja-JP"/>
        </w:rPr>
      </w:pPr>
      <w:r>
        <w:rPr>
          <w:rFonts w:eastAsia="Yu Gothic" w:hint="eastAsia"/>
          <w:lang w:eastAsia="ja-JP"/>
        </w:rPr>
        <w:t>I</w:t>
      </w:r>
      <w:r w:rsidR="004B01EF">
        <w:rPr>
          <w:rFonts w:eastAsia="Yu Gothic" w:hint="eastAsia"/>
          <w:lang w:eastAsia="ja-JP"/>
        </w:rPr>
        <w:t xml:space="preserve">n the above, </w:t>
      </w:r>
      <w:r w:rsidR="00645FAA">
        <w:rPr>
          <w:rFonts w:eastAsia="Yu Gothic" w:hint="eastAsia"/>
          <w:lang w:eastAsia="ja-JP"/>
        </w:rPr>
        <w:t>we do not assume carrier aggregation</w:t>
      </w:r>
      <w:r w:rsidR="003D5043" w:rsidRPr="003D5043">
        <w:rPr>
          <w:rFonts w:eastAsia="Yu Gothic" w:hint="eastAsia"/>
          <w:lang w:eastAsia="ja-JP"/>
        </w:rPr>
        <w:t xml:space="preserve"> </w:t>
      </w:r>
      <w:r w:rsidR="003D5043">
        <w:rPr>
          <w:rFonts w:eastAsia="Yu Gothic" w:hint="eastAsia"/>
          <w:lang w:eastAsia="ja-JP"/>
        </w:rPr>
        <w:t>for the case of multiple</w:t>
      </w:r>
      <w:r w:rsidR="003D5043" w:rsidRPr="00645FAA">
        <w:rPr>
          <w:rFonts w:eastAsia="Yu Gothic"/>
          <w:lang w:eastAsia="ja-JP"/>
        </w:rPr>
        <w:t xml:space="preserve"> carriers</w:t>
      </w:r>
      <w:r w:rsidR="00645FAA">
        <w:rPr>
          <w:rFonts w:eastAsia="Yu Gothic" w:hint="eastAsia"/>
          <w:lang w:eastAsia="ja-JP"/>
        </w:rPr>
        <w:t xml:space="preserve">. </w:t>
      </w:r>
      <w:r w:rsidR="004D5A83">
        <w:rPr>
          <w:rFonts w:eastAsia="Yu Gothic" w:hint="eastAsia"/>
          <w:lang w:eastAsia="ja-JP"/>
        </w:rPr>
        <w:t xml:space="preserve">With carrier aggregation, it is possible to </w:t>
      </w:r>
      <w:r w:rsidR="000A2CA2">
        <w:rPr>
          <w:rFonts w:eastAsia="Yu Gothic" w:hint="eastAsia"/>
          <w:lang w:eastAsia="ja-JP"/>
        </w:rPr>
        <w:t xml:space="preserve">improve UPT </w:t>
      </w:r>
      <w:r w:rsidR="0024049B">
        <w:rPr>
          <w:rFonts w:eastAsia="Yu Gothic"/>
          <w:lang w:eastAsia="ja-JP"/>
        </w:rPr>
        <w:t>over</w:t>
      </w:r>
      <w:r w:rsidR="005A1DF9">
        <w:rPr>
          <w:rFonts w:eastAsia="Yu Gothic" w:hint="eastAsia"/>
          <w:lang w:eastAsia="ja-JP"/>
        </w:rPr>
        <w:t xml:space="preserve"> </w:t>
      </w:r>
      <w:r w:rsidR="005A1DF9">
        <w:rPr>
          <w:rFonts w:eastAsia="Yu Gothic"/>
          <w:lang w:eastAsia="ja-JP"/>
        </w:rPr>
        <w:t>multiple</w:t>
      </w:r>
      <w:r w:rsidR="005A1DF9">
        <w:rPr>
          <w:rFonts w:eastAsia="Yu Gothic" w:hint="eastAsia"/>
          <w:lang w:eastAsia="ja-JP"/>
        </w:rPr>
        <w:t xml:space="preserve"> carriers</w:t>
      </w:r>
      <w:r w:rsidR="004D5A83">
        <w:rPr>
          <w:rFonts w:eastAsia="Yu Gothic" w:hint="eastAsia"/>
          <w:lang w:eastAsia="ja-JP"/>
        </w:rPr>
        <w:t xml:space="preserve">. However, </w:t>
      </w:r>
      <w:r w:rsidR="009405D7">
        <w:rPr>
          <w:rFonts w:eastAsia="Yu Gothic"/>
          <w:lang w:eastAsia="ja-JP"/>
        </w:rPr>
        <w:t xml:space="preserve">5G </w:t>
      </w:r>
      <w:r w:rsidR="0024049B">
        <w:rPr>
          <w:rFonts w:eastAsia="Yu Gothic"/>
          <w:lang w:eastAsia="ja-JP"/>
        </w:rPr>
        <w:t xml:space="preserve">commercial </w:t>
      </w:r>
      <w:r w:rsidR="00D81141">
        <w:rPr>
          <w:rFonts w:eastAsia="Yu Gothic"/>
          <w:lang w:eastAsia="ja-JP"/>
        </w:rPr>
        <w:t>deployed</w:t>
      </w:r>
      <w:r w:rsidR="00FB33A7">
        <w:rPr>
          <w:rFonts w:eastAsia="Yu Gothic"/>
          <w:lang w:eastAsia="ja-JP"/>
        </w:rPr>
        <w:t xml:space="preserve"> carrier aggregation</w:t>
      </w:r>
      <w:r w:rsidR="0024049B">
        <w:rPr>
          <w:rFonts w:eastAsia="Yu Gothic"/>
          <w:lang w:eastAsia="ja-JP"/>
        </w:rPr>
        <w:t xml:space="preserve"> </w:t>
      </w:r>
      <w:r w:rsidR="00D268CA">
        <w:rPr>
          <w:rFonts w:eastAsia="Yu Gothic"/>
          <w:lang w:eastAsia="ja-JP"/>
        </w:rPr>
        <w:t>suffers from</w:t>
      </w:r>
      <w:r w:rsidR="00D81141">
        <w:rPr>
          <w:rFonts w:eastAsia="Yu Gothic"/>
          <w:lang w:eastAsia="ja-JP"/>
        </w:rPr>
        <w:t xml:space="preserve"> </w:t>
      </w:r>
      <w:r w:rsidR="00AB0699">
        <w:rPr>
          <w:rFonts w:eastAsia="Yu Gothic"/>
          <w:lang w:eastAsia="ja-JP"/>
        </w:rPr>
        <w:t xml:space="preserve">high </w:t>
      </w:r>
      <w:proofErr w:type="spellStart"/>
      <w:r w:rsidR="00AB0699">
        <w:rPr>
          <w:rFonts w:eastAsia="Yu Gothic"/>
          <w:lang w:eastAsia="ja-JP"/>
        </w:rPr>
        <w:t>SCell</w:t>
      </w:r>
      <w:proofErr w:type="spellEnd"/>
      <w:r w:rsidR="00AB0699">
        <w:rPr>
          <w:rFonts w:eastAsia="Yu Gothic"/>
          <w:lang w:eastAsia="ja-JP"/>
        </w:rPr>
        <w:t xml:space="preserve"> activation latency</w:t>
      </w:r>
      <w:r w:rsidR="00721753">
        <w:rPr>
          <w:rFonts w:eastAsia="Yu Gothic"/>
          <w:lang w:eastAsia="ja-JP"/>
        </w:rPr>
        <w:t xml:space="preserve"> (</w:t>
      </w:r>
      <w:r w:rsidR="0070327E">
        <w:rPr>
          <w:rFonts w:eastAsia="Yu Gothic"/>
          <w:lang w:eastAsia="ja-JP"/>
        </w:rPr>
        <w:t>at least 20</w:t>
      </w:r>
      <w:r w:rsidR="00721753">
        <w:rPr>
          <w:rFonts w:eastAsia="Yu Gothic"/>
          <w:lang w:eastAsia="ja-JP"/>
        </w:rPr>
        <w:t>~30ms</w:t>
      </w:r>
      <w:r w:rsidR="0070327E">
        <w:rPr>
          <w:rFonts w:eastAsia="Yu Gothic"/>
          <w:lang w:eastAsia="ja-JP"/>
        </w:rPr>
        <w:t xml:space="preserve"> up to </w:t>
      </w:r>
      <w:r w:rsidR="00BC0B9E">
        <w:rPr>
          <w:rFonts w:eastAsia="Yu Gothic"/>
          <w:lang w:eastAsia="ja-JP"/>
        </w:rPr>
        <w:t>80ms</w:t>
      </w:r>
      <w:r w:rsidR="00721753">
        <w:rPr>
          <w:rFonts w:eastAsia="Yu Gothic"/>
          <w:lang w:eastAsia="ja-JP"/>
        </w:rPr>
        <w:t>)</w:t>
      </w:r>
      <w:r w:rsidR="00230C0C">
        <w:rPr>
          <w:rFonts w:eastAsia="Yu Gothic"/>
          <w:lang w:eastAsia="ja-JP"/>
        </w:rPr>
        <w:t xml:space="preserve">. </w:t>
      </w:r>
      <w:r w:rsidR="00D268CA">
        <w:rPr>
          <w:rFonts w:eastAsia="Yu Gothic"/>
          <w:lang w:eastAsia="ja-JP"/>
        </w:rPr>
        <w:t>Often,</w:t>
      </w:r>
      <w:r w:rsidR="00BB43DD">
        <w:rPr>
          <w:rFonts w:eastAsia="Yu Gothic"/>
          <w:lang w:eastAsia="ja-JP"/>
        </w:rPr>
        <w:t xml:space="preserve"> packet transmission is already done before </w:t>
      </w:r>
      <w:proofErr w:type="spellStart"/>
      <w:r w:rsidR="00BB43DD">
        <w:rPr>
          <w:rFonts w:eastAsia="Yu Gothic"/>
          <w:lang w:eastAsia="ja-JP"/>
        </w:rPr>
        <w:t>SCell</w:t>
      </w:r>
      <w:proofErr w:type="spellEnd"/>
      <w:r w:rsidR="00BB43DD">
        <w:rPr>
          <w:rFonts w:eastAsia="Yu Gothic"/>
          <w:lang w:eastAsia="ja-JP"/>
        </w:rPr>
        <w:t xml:space="preserve"> gets activated</w:t>
      </w:r>
      <w:r w:rsidR="00F770E7">
        <w:rPr>
          <w:rFonts w:eastAsia="Yu Gothic"/>
          <w:lang w:eastAsia="ja-JP"/>
        </w:rPr>
        <w:t xml:space="preserve">. </w:t>
      </w:r>
      <w:r w:rsidR="00721753">
        <w:rPr>
          <w:rFonts w:eastAsia="Yu Gothic"/>
          <w:lang w:eastAsia="ja-JP"/>
        </w:rPr>
        <w:t xml:space="preserve">This </w:t>
      </w:r>
      <w:r w:rsidR="0024049B">
        <w:rPr>
          <w:rFonts w:eastAsia="Yu Gothic"/>
          <w:lang w:eastAsia="ja-JP"/>
        </w:rPr>
        <w:t xml:space="preserve">is </w:t>
      </w:r>
      <w:r w:rsidR="006A191E">
        <w:rPr>
          <w:rFonts w:eastAsia="Yu Gothic"/>
          <w:lang w:eastAsia="ja-JP"/>
        </w:rPr>
        <w:t xml:space="preserve">also seen in the above </w:t>
      </w:r>
      <w:r w:rsidR="00EF1CBF">
        <w:rPr>
          <w:rFonts w:eastAsia="Yu Gothic"/>
          <w:lang w:eastAsia="ja-JP"/>
        </w:rPr>
        <w:t xml:space="preserve">SLS evaluation, </w:t>
      </w:r>
      <w:r w:rsidR="00192162">
        <w:rPr>
          <w:rFonts w:eastAsia="Yu Gothic"/>
          <w:lang w:eastAsia="ja-JP"/>
        </w:rPr>
        <w:t xml:space="preserve">most of the users have </w:t>
      </w:r>
      <w:r w:rsidR="00CF2297">
        <w:rPr>
          <w:rFonts w:eastAsia="Yu Gothic"/>
          <w:lang w:eastAsia="ja-JP"/>
        </w:rPr>
        <w:t xml:space="preserve">OTA </w:t>
      </w:r>
      <w:r w:rsidR="00192162">
        <w:rPr>
          <w:rFonts w:eastAsia="Yu Gothic"/>
          <w:lang w:eastAsia="ja-JP"/>
        </w:rPr>
        <w:t xml:space="preserve">data </w:t>
      </w:r>
      <w:r w:rsidR="00CF2297">
        <w:rPr>
          <w:rFonts w:eastAsia="Yu Gothic"/>
          <w:lang w:eastAsia="ja-JP"/>
        </w:rPr>
        <w:t>burst duration of</w:t>
      </w:r>
      <w:r w:rsidR="004D5A83">
        <w:rPr>
          <w:rFonts w:eastAsia="Yu Gothic" w:hint="eastAsia"/>
          <w:lang w:eastAsia="ja-JP"/>
        </w:rPr>
        <w:t xml:space="preserve"> </w:t>
      </w:r>
      <w:r w:rsidR="004049AA">
        <w:rPr>
          <w:rFonts w:eastAsia="Yu Gothic"/>
          <w:lang w:eastAsia="ja-JP"/>
        </w:rPr>
        <w:t xml:space="preserve">less than </w:t>
      </w:r>
      <w:r w:rsidR="00BB5993">
        <w:rPr>
          <w:rFonts w:eastAsia="Yu Gothic"/>
          <w:lang w:eastAsia="ja-JP"/>
        </w:rPr>
        <w:t>2</w:t>
      </w:r>
      <w:r w:rsidR="0027507B">
        <w:rPr>
          <w:rFonts w:eastAsia="Yu Gothic"/>
          <w:lang w:eastAsia="ja-JP"/>
        </w:rPr>
        <w:t xml:space="preserve">0ms. In such a case, </w:t>
      </w:r>
      <w:r w:rsidR="00D14311">
        <w:rPr>
          <w:rFonts w:eastAsia="Yu Gothic"/>
          <w:lang w:eastAsia="ja-JP"/>
        </w:rPr>
        <w:t xml:space="preserve">we do not expect 2x200 CA to match 400MHz single carrier UPT with realistic </w:t>
      </w:r>
      <w:proofErr w:type="spellStart"/>
      <w:r w:rsidR="00D14311">
        <w:rPr>
          <w:rFonts w:eastAsia="Yu Gothic"/>
          <w:lang w:eastAsia="ja-JP"/>
        </w:rPr>
        <w:t>SCell</w:t>
      </w:r>
      <w:proofErr w:type="spellEnd"/>
      <w:r w:rsidR="00D14311">
        <w:rPr>
          <w:rFonts w:eastAsia="Yu Gothic"/>
          <w:lang w:eastAsia="ja-JP"/>
        </w:rPr>
        <w:t xml:space="preserve"> activation time in commercial network</w:t>
      </w:r>
      <w:r w:rsidR="000A7F81">
        <w:rPr>
          <w:rFonts w:eastAsia="Yu Gothic"/>
          <w:lang w:eastAsia="ja-JP"/>
        </w:rPr>
        <w:t xml:space="preserve">. </w:t>
      </w:r>
    </w:p>
    <w:p w14:paraId="48CFC2CC" w14:textId="19377F75" w:rsidR="00810BE6" w:rsidRPr="005B2A92" w:rsidRDefault="006A0820" w:rsidP="005E3BA5">
      <w:pPr>
        <w:pStyle w:val="Heading3"/>
      </w:pPr>
      <w:r>
        <w:t xml:space="preserve">Uplink comparison </w:t>
      </w:r>
      <w:r w:rsidR="00E363B7">
        <w:t>between</w:t>
      </w:r>
      <w:r w:rsidR="00DE3503">
        <w:t xml:space="preserve"> single</w:t>
      </w:r>
      <w:r w:rsidR="00FE4BA9">
        <w:t xml:space="preserve"> wideband</w:t>
      </w:r>
      <w:r w:rsidR="00DE3503">
        <w:t xml:space="preserve"> CC</w:t>
      </w:r>
      <w:r w:rsidR="00810BE6">
        <w:t xml:space="preserve"> </w:t>
      </w:r>
      <w:r w:rsidR="00FE4BA9">
        <w:t>and CA</w:t>
      </w:r>
    </w:p>
    <w:p w14:paraId="7A5E0373" w14:textId="65AC80C1" w:rsidR="00226FD7" w:rsidRPr="00226FD7" w:rsidRDefault="00C02BCF" w:rsidP="00243A1A">
      <w:pPr>
        <w:jc w:val="both"/>
      </w:pPr>
      <w:r>
        <w:t>In</w:t>
      </w:r>
      <w:r w:rsidR="00FA408B">
        <w:t xml:space="preserve"> this section we compare </w:t>
      </w:r>
      <w:r w:rsidR="00A560DC">
        <w:t xml:space="preserve">uplink throughput of a single carrier with </w:t>
      </w:r>
      <w:r w:rsidR="000E1AF3">
        <w:t xml:space="preserve">wider </w:t>
      </w:r>
      <w:r w:rsidR="00CA6FB2">
        <w:t>bandwidth to that of CA with three</w:t>
      </w:r>
      <w:r w:rsidR="005D044F">
        <w:t xml:space="preserve"> component</w:t>
      </w:r>
      <w:r w:rsidR="004A5273">
        <w:t xml:space="preserve"> </w:t>
      </w:r>
      <w:r w:rsidR="00CA6FB2">
        <w:t>carriers</w:t>
      </w:r>
      <w:r w:rsidR="00B471A0">
        <w:t xml:space="preserve"> (potential 300MHz spectrum available in both U6G/FR3 and/or sub-6GHz, e.g., C-band</w:t>
      </w:r>
      <w:r w:rsidR="002968FA">
        <w:t>, n41</w:t>
      </w:r>
      <w:r w:rsidR="00B471A0">
        <w:t>)</w:t>
      </w:r>
      <w:r w:rsidR="00CA6FB2">
        <w:t xml:space="preserve">. </w:t>
      </w:r>
      <w:r w:rsidR="00354E0F">
        <w:t xml:space="preserve">In </w:t>
      </w:r>
      <w:r w:rsidR="00243A1A">
        <w:t>all</w:t>
      </w:r>
      <w:r w:rsidR="00354E0F">
        <w:t xml:space="preserve"> cases</w:t>
      </w:r>
      <w:r w:rsidR="00243A1A">
        <w:t>,</w:t>
      </w:r>
      <w:r w:rsidR="00354E0F">
        <w:t xml:space="preserve"> the UE is transmitting on all </w:t>
      </w:r>
      <w:r w:rsidR="00331901">
        <w:t>available bandwidth simultaneously</w:t>
      </w:r>
      <w:r w:rsidR="00243A1A">
        <w:t>.</w:t>
      </w:r>
      <w:r w:rsidR="0004534E">
        <w:t xml:space="preserve"> For this analysis we used </w:t>
      </w:r>
      <w:r w:rsidR="000329DE">
        <w:t xml:space="preserve">characteristics of the </w:t>
      </w:r>
      <w:r w:rsidR="0004534E">
        <w:t xml:space="preserve">PA </w:t>
      </w:r>
      <w:r w:rsidR="000329DE">
        <w:t xml:space="preserve">described in </w:t>
      </w:r>
      <w:r w:rsidR="00C7766E">
        <w:fldChar w:fldCharType="begin"/>
      </w:r>
      <w:r w:rsidR="00C7766E">
        <w:instrText xml:space="preserve"> REF _Ref210293520 \r \h </w:instrText>
      </w:r>
      <w:r w:rsidR="00E73C04">
        <w:instrText xml:space="preserve"> \* MERGEFORMAT </w:instrText>
      </w:r>
      <w:r w:rsidR="00C7766E">
        <w:fldChar w:fldCharType="separate"/>
      </w:r>
      <w:r w:rsidR="00F06055">
        <w:t>[1]</w:t>
      </w:r>
      <w:r w:rsidR="00C7766E">
        <w:fldChar w:fldCharType="end"/>
      </w:r>
      <w:r w:rsidR="00D861C5">
        <w:t xml:space="preserve">, which </w:t>
      </w:r>
      <w:r w:rsidR="005D6A93">
        <w:t>is design</w:t>
      </w:r>
      <w:r w:rsidR="00166AAC">
        <w:t>ed</w:t>
      </w:r>
      <w:r w:rsidR="005D6A93">
        <w:t xml:space="preserve"> for bandwidth </w:t>
      </w:r>
      <w:r w:rsidR="000150EA">
        <w:t>of at least 320MHz, covering</w:t>
      </w:r>
      <w:r w:rsidR="00573E3B">
        <w:t xml:space="preserve"> the </w:t>
      </w:r>
      <w:r w:rsidR="000150EA">
        <w:t xml:space="preserve">300MHz used in our </w:t>
      </w:r>
      <w:r w:rsidR="00FF7423">
        <w:t>evaluation</w:t>
      </w:r>
      <w:r w:rsidR="00FE4486">
        <w:t>.</w:t>
      </w:r>
    </w:p>
    <w:p w14:paraId="7E489E38" w14:textId="4254BAFE" w:rsidR="001559C3" w:rsidRDefault="00616D2E" w:rsidP="00E73C04">
      <w:pPr>
        <w:pStyle w:val="Caption"/>
        <w:jc w:val="both"/>
      </w:pPr>
      <w:r>
        <w:t>Evaluation assumptions are summarized in</w:t>
      </w:r>
      <w:r w:rsidR="00A2451E">
        <w:t xml:space="preserve"> </w:t>
      </w:r>
      <w:r w:rsidR="00A2451E">
        <w:fldChar w:fldCharType="begin"/>
      </w:r>
      <w:r w:rsidR="00A2451E">
        <w:instrText xml:space="preserve"> REF _Ref210373430 \h </w:instrText>
      </w:r>
      <w:r w:rsidR="00E73C04">
        <w:instrText xml:space="preserve"> \* MERGEFORMAT </w:instrText>
      </w:r>
      <w:r w:rsidR="00A2451E">
        <w:fldChar w:fldCharType="separate"/>
      </w:r>
      <w:r w:rsidR="00F06055">
        <w:t xml:space="preserve">Table </w:t>
      </w:r>
      <w:r w:rsidR="00F06055">
        <w:rPr>
          <w:noProof/>
        </w:rPr>
        <w:t>5</w:t>
      </w:r>
      <w:r w:rsidR="00A2451E">
        <w:fldChar w:fldCharType="end"/>
      </w:r>
      <w:r w:rsidR="00A2451E">
        <w:t xml:space="preserve"> in Appendix. </w:t>
      </w:r>
      <w:r w:rsidR="00FF2DAC">
        <w:fldChar w:fldCharType="begin"/>
      </w:r>
      <w:r w:rsidR="00FF2DAC">
        <w:instrText xml:space="preserve"> REF _Ref210294047 \h </w:instrText>
      </w:r>
      <w:r w:rsidR="00E73C04">
        <w:instrText xml:space="preserve"> \* MERGEFORMAT </w:instrText>
      </w:r>
      <w:r w:rsidR="00FF2DAC">
        <w:fldChar w:fldCharType="separate"/>
      </w:r>
      <w:r w:rsidR="00F06055">
        <w:t xml:space="preserve">Figure </w:t>
      </w:r>
      <w:r w:rsidR="00F06055">
        <w:rPr>
          <w:noProof/>
        </w:rPr>
        <w:t>2</w:t>
      </w:r>
      <w:r w:rsidR="00FF2DAC">
        <w:fldChar w:fldCharType="end"/>
      </w:r>
      <w:r w:rsidR="00FF2DAC">
        <w:t xml:space="preserve"> compares the throughput of three scenarios</w:t>
      </w:r>
      <w:r w:rsidR="00791DB5">
        <w:t xml:space="preserve">: DFTs-OFDM (i.e. transform precoding) with one carrier of 300MHz bandwidth “1x300MHz DFTs”, CP-OFDM with one carrier of 300MHz bandwidth “1x300MHz CP-OFDM”, and CA with </w:t>
      </w:r>
      <w:r w:rsidR="009D62DD">
        <w:t xml:space="preserve">three </w:t>
      </w:r>
      <w:r w:rsidR="003B5A09">
        <w:t xml:space="preserve">intra-band </w:t>
      </w:r>
      <w:r w:rsidR="009D62DD">
        <w:t xml:space="preserve">carriers of 100MHz bandwidth each “3x100 CP-OFDM”. </w:t>
      </w:r>
      <w:r w:rsidR="006D33A9">
        <w:t xml:space="preserve"> The </w:t>
      </w:r>
      <w:r w:rsidR="0072609A">
        <w:t xml:space="preserve">throughput uses </w:t>
      </w:r>
      <w:r w:rsidR="006520A0">
        <w:t>modulation/code rate pairs from the three UL MCS tables in NR Rel-15, spanning modulation from pi/2 BPSK to 256QAM.</w:t>
      </w:r>
      <w:r w:rsidR="009F6C29">
        <w:t xml:space="preserve"> MPR is applied in the figure </w:t>
      </w:r>
      <w:r w:rsidR="005E5608">
        <w:t xml:space="preserve">per the </w:t>
      </w:r>
      <w:r w:rsidR="00AF2335">
        <w:t xml:space="preserve">NR </w:t>
      </w:r>
      <w:r w:rsidR="005E5608">
        <w:t>RAN4 specifications</w:t>
      </w:r>
      <w:r w:rsidR="0059268D">
        <w:t xml:space="preserve">, also repeated in </w:t>
      </w:r>
      <w:r w:rsidR="0059268D">
        <w:fldChar w:fldCharType="begin"/>
      </w:r>
      <w:r w:rsidR="0059268D">
        <w:instrText xml:space="preserve"> REF _Ref210373430 \h </w:instrText>
      </w:r>
      <w:r w:rsidR="00E73C04">
        <w:instrText xml:space="preserve"> \* MERGEFORMAT </w:instrText>
      </w:r>
      <w:r w:rsidR="0059268D">
        <w:fldChar w:fldCharType="separate"/>
      </w:r>
      <w:r w:rsidR="00F06055">
        <w:t xml:space="preserve">Table </w:t>
      </w:r>
      <w:r w:rsidR="00F06055">
        <w:rPr>
          <w:noProof/>
        </w:rPr>
        <w:t>5</w:t>
      </w:r>
      <w:r w:rsidR="0059268D">
        <w:fldChar w:fldCharType="end"/>
      </w:r>
      <w:r w:rsidR="0059268D">
        <w:t xml:space="preserve"> in Appendix.</w:t>
      </w:r>
    </w:p>
    <w:p w14:paraId="68E11EFF" w14:textId="300A08A4" w:rsidR="00CD28AD" w:rsidRPr="00226FD7" w:rsidRDefault="006E244C" w:rsidP="00243A1A">
      <w:pPr>
        <w:jc w:val="both"/>
      </w:pPr>
      <w:r>
        <w:t xml:space="preserve">It can be observed </w:t>
      </w:r>
      <w:r w:rsidR="001559C3">
        <w:t xml:space="preserve">in the figure </w:t>
      </w:r>
      <w:r>
        <w:t xml:space="preserve">that </w:t>
      </w:r>
      <w:r w:rsidR="00BB13DB">
        <w:t xml:space="preserve">both </w:t>
      </w:r>
      <w:r w:rsidR="00D50C4C">
        <w:t>single-CC</w:t>
      </w:r>
      <w:r w:rsidR="00AF2C2A">
        <w:t xml:space="preserve"> outperform the </w:t>
      </w:r>
      <w:r w:rsidR="00056CA3">
        <w:t xml:space="preserve">CA scenario. This is due to two factors: the lower required MPR </w:t>
      </w:r>
      <w:r w:rsidR="00BD7551">
        <w:t xml:space="preserve">for single CC transmission than </w:t>
      </w:r>
      <w:r w:rsidR="009031E7">
        <w:t>intra</w:t>
      </w:r>
      <w:r w:rsidR="008066BD">
        <w:t>-</w:t>
      </w:r>
      <w:r w:rsidR="009031E7">
        <w:t xml:space="preserve">band </w:t>
      </w:r>
      <w:r w:rsidR="00BD7551">
        <w:t xml:space="preserve">CA transmission, </w:t>
      </w:r>
      <w:r w:rsidR="00056CA3">
        <w:t xml:space="preserve">and the </w:t>
      </w:r>
      <w:r w:rsidR="00BD7551">
        <w:t>more</w:t>
      </w:r>
      <w:r w:rsidR="00700651">
        <w:t xml:space="preserve"> available resources due to removal of some guard tones compared to the three-CC </w:t>
      </w:r>
      <w:r w:rsidR="00AD29E4">
        <w:t xml:space="preserve">CA </w:t>
      </w:r>
      <w:r w:rsidR="00700651">
        <w:t>scenario.</w:t>
      </w:r>
      <w:r w:rsidR="00F15051">
        <w:t xml:space="preserve"> The highest throughput </w:t>
      </w:r>
      <w:r w:rsidR="00096BC1">
        <w:t>configuration is the single 300MHz CC with DFTs-OFDM</w:t>
      </w:r>
      <w:r w:rsidR="00B968B3">
        <w:t xml:space="preserve"> due to its lower MPR requirements </w:t>
      </w:r>
      <w:r w:rsidR="00C10CA4">
        <w:t>(thanks</w:t>
      </w:r>
      <w:r w:rsidR="000D6F8D">
        <w:t xml:space="preserve"> to single carrier waveform property</w:t>
      </w:r>
      <w:r w:rsidR="00C10CA4">
        <w:t>)</w:t>
      </w:r>
      <w:r w:rsidR="000D6F8D">
        <w:t xml:space="preserve"> </w:t>
      </w:r>
      <w:r w:rsidR="00B968B3">
        <w:t>compared to the</w:t>
      </w:r>
      <w:r w:rsidR="00894B60">
        <w:t xml:space="preserve"> CP-OFDM configuration with a single 300MHz CC.</w:t>
      </w:r>
    </w:p>
    <w:p w14:paraId="2227D4B2" w14:textId="725DDF21" w:rsidR="00894B60" w:rsidRDefault="00E2298B" w:rsidP="00E73C04">
      <w:pPr>
        <w:pStyle w:val="proposal"/>
        <w:jc w:val="both"/>
        <w:rPr>
          <w:rFonts w:eastAsia="Yu Gothic"/>
          <w:lang w:eastAsia="ja-JP"/>
        </w:rPr>
      </w:pPr>
      <w:bookmarkStart w:id="8" w:name="p5"/>
      <w:r w:rsidRPr="00FD5D22">
        <w:rPr>
          <w:rFonts w:eastAsia="Yu Gothic" w:hint="eastAsia"/>
          <w:lang w:val="en-GB" w:eastAsia="ja-JP"/>
        </w:rPr>
        <w:t xml:space="preserve">Observation </w:t>
      </w:r>
      <w:r w:rsidR="00FD5D22" w:rsidRPr="00FD5D22">
        <w:fldChar w:fldCharType="begin"/>
      </w:r>
      <w:r w:rsidR="00FD5D22" w:rsidRPr="00FD5D22">
        <w:instrText xml:space="preserve"> seq obs </w:instrText>
      </w:r>
      <w:r w:rsidR="00FD5D22" w:rsidRPr="00FD5D22">
        <w:fldChar w:fldCharType="separate"/>
      </w:r>
      <w:r w:rsidR="00F06055">
        <w:rPr>
          <w:noProof/>
        </w:rPr>
        <w:t>4</w:t>
      </w:r>
      <w:r w:rsidR="00FD5D22" w:rsidRPr="00FD5D22">
        <w:fldChar w:fldCharType="end"/>
      </w:r>
      <w:r w:rsidRPr="006215ED">
        <w:t>.</w:t>
      </w:r>
      <w:r w:rsidR="002D541C">
        <w:rPr>
          <w:rFonts w:eastAsia="Yu Gothic"/>
        </w:rPr>
        <w:t xml:space="preserve"> </w:t>
      </w:r>
      <w:r w:rsidR="00B67648">
        <w:t xml:space="preserve">A single wideband carrier has </w:t>
      </w:r>
      <w:r w:rsidR="0037684C">
        <w:rPr>
          <w:rFonts w:eastAsia="Yu Gothic" w:hint="eastAsia"/>
          <w:lang w:eastAsia="ja-JP"/>
        </w:rPr>
        <w:t xml:space="preserve">significantly </w:t>
      </w:r>
      <w:r w:rsidR="00B67648">
        <w:t>higher</w:t>
      </w:r>
      <w:r w:rsidR="0034765B">
        <w:t xml:space="preserve"> uplink</w:t>
      </w:r>
      <w:r w:rsidR="00B67648">
        <w:t xml:space="preserve"> </w:t>
      </w:r>
      <w:r w:rsidR="005F33A9">
        <w:t xml:space="preserve">throughput compared with three narrower </w:t>
      </w:r>
      <w:r w:rsidR="0034765B">
        <w:t>carriers with the same total bandwidth</w:t>
      </w:r>
      <w:r w:rsidR="00790AF4">
        <w:rPr>
          <w:rFonts w:eastAsia="Yu Gothic" w:hint="eastAsia"/>
          <w:lang w:eastAsia="ja-JP"/>
        </w:rPr>
        <w:t xml:space="preserve"> due to the following factors</w:t>
      </w:r>
      <w:r w:rsidR="0034765B">
        <w:t>.</w:t>
      </w:r>
    </w:p>
    <w:p w14:paraId="6D98BD1E" w14:textId="279F0995" w:rsidR="0037684C" w:rsidRPr="00C510C6" w:rsidRDefault="000F39E3" w:rsidP="00E73C04">
      <w:pPr>
        <w:pStyle w:val="ListParagraph"/>
        <w:numPr>
          <w:ilvl w:val="0"/>
          <w:numId w:val="12"/>
        </w:numPr>
        <w:jc w:val="both"/>
        <w:rPr>
          <w:b/>
        </w:rPr>
      </w:pPr>
      <w:r>
        <w:rPr>
          <w:rFonts w:eastAsia="Yu Gothic" w:hint="eastAsia"/>
          <w:b/>
          <w:lang w:eastAsia="ja-JP"/>
        </w:rPr>
        <w:t>MPR for a s</w:t>
      </w:r>
      <w:r w:rsidR="00E25F38">
        <w:rPr>
          <w:rFonts w:eastAsia="Yu Gothic" w:hint="eastAsia"/>
          <w:b/>
          <w:lang w:eastAsia="ja-JP"/>
        </w:rPr>
        <w:t xml:space="preserve">ingle </w:t>
      </w:r>
      <w:r w:rsidR="00E25F38">
        <w:rPr>
          <w:rFonts w:eastAsia="Yu Gothic"/>
          <w:b/>
          <w:lang w:eastAsia="ja-JP"/>
        </w:rPr>
        <w:t>wideband</w:t>
      </w:r>
      <w:r w:rsidR="00E25F38">
        <w:rPr>
          <w:rFonts w:eastAsia="Yu Gothic" w:hint="eastAsia"/>
          <w:b/>
          <w:lang w:eastAsia="ja-JP"/>
        </w:rPr>
        <w:t xml:space="preserve"> carrier </w:t>
      </w:r>
      <w:r>
        <w:rPr>
          <w:rFonts w:eastAsia="Yu Gothic" w:hint="eastAsia"/>
          <w:b/>
          <w:lang w:eastAsia="ja-JP"/>
        </w:rPr>
        <w:t>transmission is much lower than that for multiple narrowband carrier transmissions</w:t>
      </w:r>
      <w:r w:rsidR="004701BB">
        <w:rPr>
          <w:rFonts w:eastAsia="Yu Gothic" w:hint="eastAsia"/>
          <w:b/>
          <w:lang w:eastAsia="ja-JP"/>
        </w:rPr>
        <w:t>.</w:t>
      </w:r>
    </w:p>
    <w:p w14:paraId="766EDE80" w14:textId="77777777" w:rsidR="0075223D" w:rsidRPr="0075223D" w:rsidRDefault="004701BB" w:rsidP="00E73C04">
      <w:pPr>
        <w:pStyle w:val="ListParagraph"/>
        <w:numPr>
          <w:ilvl w:val="0"/>
          <w:numId w:val="12"/>
        </w:numPr>
        <w:jc w:val="both"/>
      </w:pPr>
      <w:r>
        <w:rPr>
          <w:rFonts w:eastAsia="Yu Gothic"/>
          <w:b/>
          <w:lang w:eastAsia="ja-JP"/>
        </w:rPr>
        <w:t>M</w:t>
      </w:r>
      <w:r>
        <w:rPr>
          <w:rFonts w:eastAsia="Yu Gothic" w:hint="eastAsia"/>
          <w:b/>
          <w:lang w:eastAsia="ja-JP"/>
        </w:rPr>
        <w:t>ultiple narrowband carrier transmissions require guard tones between the carriers, resulting in efficiency loss.</w:t>
      </w:r>
    </w:p>
    <w:bookmarkEnd w:id="8"/>
    <w:p w14:paraId="3E095768" w14:textId="165ACDF6" w:rsidR="001E4369" w:rsidRDefault="001E4369" w:rsidP="00B641F2">
      <w:pPr>
        <w:jc w:val="center"/>
      </w:pPr>
      <w:r w:rsidRPr="003E2D58">
        <w:drawing>
          <wp:inline distT="0" distB="0" distL="0" distR="0" wp14:anchorId="3140FEE6" wp14:editId="4E80F1F2">
            <wp:extent cx="3866046" cy="2899534"/>
            <wp:effectExtent l="0" t="0" r="1270" b="0"/>
            <wp:docPr id="841515891"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515891" name="Picture 1" descr="A graph of a function&#10;&#10;AI-generated content may be incorrect."/>
                    <pic:cNvPicPr/>
                  </pic:nvPicPr>
                  <pic:blipFill>
                    <a:blip r:embed="rId12"/>
                    <a:stretch>
                      <a:fillRect/>
                    </a:stretch>
                  </pic:blipFill>
                  <pic:spPr>
                    <a:xfrm>
                      <a:off x="0" y="0"/>
                      <a:ext cx="3878664" cy="2908997"/>
                    </a:xfrm>
                    <a:prstGeom prst="rect">
                      <a:avLst/>
                    </a:prstGeom>
                  </pic:spPr>
                </pic:pic>
              </a:graphicData>
            </a:graphic>
          </wp:inline>
        </w:drawing>
      </w:r>
    </w:p>
    <w:p w14:paraId="25350087" w14:textId="7C59A352" w:rsidR="00FA4140" w:rsidRDefault="0024657F" w:rsidP="00B641F2">
      <w:pPr>
        <w:pStyle w:val="Caption"/>
        <w:jc w:val="center"/>
      </w:pPr>
      <w:bookmarkStart w:id="9" w:name="_Ref210294047"/>
      <w:r>
        <w:t xml:space="preserve">Figure </w:t>
      </w:r>
      <w:r>
        <w:fldChar w:fldCharType="begin"/>
      </w:r>
      <w:r>
        <w:instrText xml:space="preserve"> SEQ Figure \* ARABIC </w:instrText>
      </w:r>
      <w:r>
        <w:fldChar w:fldCharType="separate"/>
      </w:r>
      <w:r w:rsidR="00F06055">
        <w:rPr>
          <w:noProof/>
        </w:rPr>
        <w:t>2</w:t>
      </w:r>
      <w:r>
        <w:fldChar w:fldCharType="end"/>
      </w:r>
      <w:bookmarkEnd w:id="9"/>
      <w:r w:rsidR="00C81832">
        <w:t>.</w:t>
      </w:r>
      <w:r w:rsidR="00D8234C">
        <w:t xml:space="preserve"> Throughput comparison between </w:t>
      </w:r>
      <w:r w:rsidR="000562A2">
        <w:t xml:space="preserve">UL transmissions with </w:t>
      </w:r>
      <w:r w:rsidR="00D8234C">
        <w:t xml:space="preserve">1x300MHz </w:t>
      </w:r>
      <w:r w:rsidR="000562A2">
        <w:t>DFTs-OFDM, 1x300</w:t>
      </w:r>
      <w:r w:rsidR="00D31690">
        <w:t xml:space="preserve"> CP-OFDM, and 3x100MHz</w:t>
      </w:r>
      <w:r w:rsidR="00B573A2">
        <w:t xml:space="preserve"> CP-OFDM carriers.</w:t>
      </w:r>
    </w:p>
    <w:p w14:paraId="4A5C83D6" w14:textId="16DB1BF7" w:rsidR="00363C30" w:rsidRDefault="00537883" w:rsidP="00AF3ECC">
      <w:pPr>
        <w:jc w:val="both"/>
        <w:rPr>
          <w:rFonts w:eastAsia="Yu Gothic"/>
          <w:lang w:eastAsia="ja-JP"/>
        </w:rPr>
      </w:pPr>
      <w:r>
        <w:rPr>
          <w:rFonts w:eastAsia="Yu Gothic" w:hint="eastAsia"/>
          <w:lang w:eastAsia="ja-JP"/>
        </w:rPr>
        <w:t xml:space="preserve">For </w:t>
      </w:r>
      <w:r w:rsidR="00E62C6B">
        <w:rPr>
          <w:rFonts w:eastAsia="Yu Gothic" w:hint="eastAsia"/>
          <w:lang w:eastAsia="ja-JP"/>
        </w:rPr>
        <w:t xml:space="preserve">narrower </w:t>
      </w:r>
      <w:r>
        <w:rPr>
          <w:rFonts w:eastAsia="Yu Gothic" w:hint="eastAsia"/>
          <w:lang w:eastAsia="ja-JP"/>
        </w:rPr>
        <w:t xml:space="preserve">UL transmissions with </w:t>
      </w:r>
      <w:r w:rsidR="00C34725">
        <w:rPr>
          <w:rFonts w:eastAsia="Yu Gothic" w:hint="eastAsia"/>
          <w:lang w:eastAsia="ja-JP"/>
        </w:rPr>
        <w:t>fewer</w:t>
      </w:r>
      <w:r>
        <w:rPr>
          <w:rFonts w:eastAsia="Yu Gothic" w:hint="eastAsia"/>
          <w:lang w:eastAsia="ja-JP"/>
        </w:rPr>
        <w:t xml:space="preserve"> number of RBs in a carrier, the MPR </w:t>
      </w:r>
      <w:r w:rsidR="00E62C6B">
        <w:rPr>
          <w:rFonts w:eastAsia="Yu Gothic" w:hint="eastAsia"/>
          <w:lang w:eastAsia="ja-JP"/>
        </w:rPr>
        <w:t xml:space="preserve">value </w:t>
      </w:r>
      <w:r w:rsidR="00D42F22">
        <w:rPr>
          <w:rFonts w:eastAsia="Yu Gothic"/>
          <w:lang w:eastAsia="ja-JP"/>
        </w:rPr>
        <w:t>depends</w:t>
      </w:r>
      <w:r>
        <w:rPr>
          <w:rFonts w:eastAsia="Yu Gothic" w:hint="eastAsia"/>
          <w:lang w:eastAsia="ja-JP"/>
        </w:rPr>
        <w:t xml:space="preserve"> on </w:t>
      </w:r>
      <w:r w:rsidR="00156DA0">
        <w:rPr>
          <w:rFonts w:eastAsia="Yu Gothic" w:hint="eastAsia"/>
          <w:lang w:eastAsia="ja-JP"/>
        </w:rPr>
        <w:t xml:space="preserve">both </w:t>
      </w:r>
      <w:r w:rsidR="00E62C6B">
        <w:rPr>
          <w:rFonts w:eastAsia="Yu Gothic" w:hint="eastAsia"/>
          <w:lang w:eastAsia="ja-JP"/>
        </w:rPr>
        <w:t xml:space="preserve">number and </w:t>
      </w:r>
      <w:r w:rsidR="00156DA0">
        <w:rPr>
          <w:rFonts w:eastAsia="Yu Gothic" w:hint="eastAsia"/>
          <w:lang w:eastAsia="ja-JP"/>
        </w:rPr>
        <w:t>position</w:t>
      </w:r>
      <w:r w:rsidR="00E62C6B">
        <w:rPr>
          <w:rFonts w:eastAsia="Yu Gothic" w:hint="eastAsia"/>
          <w:lang w:eastAsia="ja-JP"/>
        </w:rPr>
        <w:t xml:space="preserve"> of allocated RBs</w:t>
      </w:r>
      <w:r w:rsidR="0057719F">
        <w:rPr>
          <w:rFonts w:eastAsia="Yu Gothic" w:hint="eastAsia"/>
          <w:lang w:eastAsia="ja-JP"/>
        </w:rPr>
        <w:t xml:space="preserve">. </w:t>
      </w:r>
      <w:r w:rsidR="00156DA0">
        <w:rPr>
          <w:rFonts w:eastAsia="Yu Gothic" w:hint="eastAsia"/>
          <w:lang w:eastAsia="ja-JP"/>
        </w:rPr>
        <w:t>Typically</w:t>
      </w:r>
      <w:r w:rsidR="0011316D">
        <w:rPr>
          <w:rFonts w:eastAsia="Yu Gothic" w:hint="eastAsia"/>
          <w:lang w:eastAsia="ja-JP"/>
        </w:rPr>
        <w:t xml:space="preserve">, </w:t>
      </w:r>
      <w:r w:rsidR="00351660">
        <w:rPr>
          <w:rFonts w:eastAsia="Yu Gothic" w:hint="eastAsia"/>
          <w:lang w:eastAsia="ja-JP"/>
        </w:rPr>
        <w:t>higher</w:t>
      </w:r>
      <w:r w:rsidR="0011316D">
        <w:rPr>
          <w:rFonts w:eastAsia="Yu Gothic" w:hint="eastAsia"/>
          <w:lang w:eastAsia="ja-JP"/>
        </w:rPr>
        <w:t xml:space="preserve"> MPR </w:t>
      </w:r>
      <w:r w:rsidR="00351660">
        <w:rPr>
          <w:rFonts w:eastAsia="Yu Gothic" w:hint="eastAsia"/>
          <w:lang w:eastAsia="ja-JP"/>
        </w:rPr>
        <w:t>values are observed for UL transmissions with edge/outer RB allocations within the carrier</w:t>
      </w:r>
      <w:r w:rsidR="0011316D">
        <w:rPr>
          <w:rFonts w:eastAsia="Yu Gothic" w:hint="eastAsia"/>
          <w:lang w:eastAsia="ja-JP"/>
        </w:rPr>
        <w:t xml:space="preserve">. </w:t>
      </w:r>
      <w:r w:rsidR="003B245B">
        <w:rPr>
          <w:rFonts w:eastAsia="Yu Gothic" w:hint="eastAsia"/>
          <w:lang w:eastAsia="ja-JP"/>
        </w:rPr>
        <w:t xml:space="preserve">For the case of multiple narrower bandwidth carriers, the </w:t>
      </w:r>
      <w:r w:rsidR="0058507D">
        <w:rPr>
          <w:rFonts w:eastAsia="Yu Gothic" w:hint="eastAsia"/>
          <w:lang w:eastAsia="ja-JP"/>
        </w:rPr>
        <w:t>presence of additional carrier edges in the spectrum increases the likelihood of UL transmissions being edge/outer RB allocations</w:t>
      </w:r>
      <w:r w:rsidR="005047DB">
        <w:rPr>
          <w:rFonts w:eastAsia="Yu Gothic" w:hint="eastAsia"/>
          <w:lang w:eastAsia="ja-JP"/>
        </w:rPr>
        <w:t xml:space="preserve">. </w:t>
      </w:r>
      <w:r w:rsidR="00CD4B6D">
        <w:rPr>
          <w:rFonts w:eastAsia="Yu Gothic" w:hint="eastAsia"/>
          <w:lang w:eastAsia="ja-JP"/>
        </w:rPr>
        <w:t>This leads to increased MPR and degrades UL throughput and coverage performances.</w:t>
      </w:r>
      <w:r w:rsidR="00073879">
        <w:rPr>
          <w:rFonts w:eastAsia="Yu Gothic" w:hint="eastAsia"/>
          <w:lang w:eastAsia="ja-JP"/>
        </w:rPr>
        <w:t xml:space="preserve"> </w:t>
      </w:r>
    </w:p>
    <w:p w14:paraId="40C67C24" w14:textId="1169B22E" w:rsidR="00067550" w:rsidRPr="00067550" w:rsidRDefault="00067550" w:rsidP="00C510C6">
      <w:pPr>
        <w:pStyle w:val="proposal"/>
        <w:jc w:val="both"/>
        <w:rPr>
          <w:rFonts w:eastAsia="Yu Gothic"/>
          <w:lang w:eastAsia="ja-JP"/>
        </w:rPr>
      </w:pPr>
      <w:bookmarkStart w:id="10" w:name="p6"/>
      <w:r>
        <w:t>Observation</w:t>
      </w:r>
      <w:r w:rsidRPr="00FD5D22">
        <w:t xml:space="preserve"> </w:t>
      </w:r>
      <w:r w:rsidR="00FD5D22" w:rsidRPr="00FD5D22">
        <w:fldChar w:fldCharType="begin"/>
      </w:r>
      <w:r w:rsidR="00FD5D22" w:rsidRPr="00FD5D22">
        <w:instrText xml:space="preserve"> seq obs </w:instrText>
      </w:r>
      <w:r w:rsidR="00FD5D22" w:rsidRPr="00FD5D22">
        <w:fldChar w:fldCharType="separate"/>
      </w:r>
      <w:r w:rsidR="00F06055">
        <w:rPr>
          <w:noProof/>
        </w:rPr>
        <w:t>5</w:t>
      </w:r>
      <w:r w:rsidR="00FD5D22" w:rsidRPr="00FD5D22">
        <w:fldChar w:fldCharType="end"/>
      </w:r>
      <w:r w:rsidR="002D541C">
        <w:t>.</w:t>
      </w:r>
      <w:r w:rsidR="00706B06">
        <w:t xml:space="preserve"> </w:t>
      </w:r>
      <w:r w:rsidR="001B099F">
        <w:rPr>
          <w:rFonts w:eastAsia="Yu Gothic" w:hint="eastAsia"/>
          <w:lang w:eastAsia="ja-JP"/>
        </w:rPr>
        <w:t>The use of m</w:t>
      </w:r>
      <w:r>
        <w:rPr>
          <w:rFonts w:eastAsia="Yu Gothic" w:hint="eastAsia"/>
          <w:lang w:eastAsia="ja-JP"/>
        </w:rPr>
        <w:t>ultiple narrowband carriers</w:t>
      </w:r>
      <w:r w:rsidR="00AC4A5D">
        <w:rPr>
          <w:rFonts w:eastAsia="Yu Gothic" w:hint="eastAsia"/>
          <w:lang w:eastAsia="ja-JP"/>
        </w:rPr>
        <w:t xml:space="preserve"> increases </w:t>
      </w:r>
      <w:r w:rsidR="004A2448">
        <w:rPr>
          <w:rFonts w:eastAsia="Yu Gothic" w:hint="eastAsia"/>
          <w:lang w:eastAsia="ja-JP"/>
        </w:rPr>
        <w:t>the probability</w:t>
      </w:r>
      <w:r w:rsidR="00AC4A5D">
        <w:rPr>
          <w:rFonts w:eastAsia="Yu Gothic" w:hint="eastAsia"/>
          <w:lang w:eastAsia="ja-JP"/>
        </w:rPr>
        <w:t xml:space="preserve"> of UL transmissions being edge/outer RB allocations, resulting in </w:t>
      </w:r>
      <w:r w:rsidR="004A2448">
        <w:rPr>
          <w:rFonts w:eastAsia="Yu Gothic" w:hint="eastAsia"/>
          <w:lang w:eastAsia="ja-JP"/>
        </w:rPr>
        <w:t xml:space="preserve">higher </w:t>
      </w:r>
      <w:r w:rsidR="00AC4A5D">
        <w:rPr>
          <w:rFonts w:eastAsia="Yu Gothic" w:hint="eastAsia"/>
          <w:lang w:eastAsia="ja-JP"/>
        </w:rPr>
        <w:t>MPR and UL throughput/coverage degradations.</w:t>
      </w:r>
    </w:p>
    <w:p w14:paraId="13245986" w14:textId="23E2B499" w:rsidR="00C30F13" w:rsidRDefault="004A2448" w:rsidP="00C510C6">
      <w:pPr>
        <w:pStyle w:val="ListParagraph"/>
        <w:numPr>
          <w:ilvl w:val="0"/>
          <w:numId w:val="12"/>
        </w:numPr>
        <w:jc w:val="both"/>
        <w:rPr>
          <w:rFonts w:eastAsia="Yu Gothic"/>
          <w:b/>
          <w:lang w:eastAsia="ja-JP"/>
        </w:rPr>
      </w:pPr>
      <w:r>
        <w:rPr>
          <w:rFonts w:eastAsia="Yu Gothic" w:hint="eastAsia"/>
          <w:b/>
          <w:lang w:eastAsia="ja-JP"/>
        </w:rPr>
        <w:t>In contrast, s</w:t>
      </w:r>
      <w:r w:rsidR="00AC4A5D">
        <w:rPr>
          <w:rFonts w:eastAsia="Yu Gothic" w:hint="eastAsia"/>
          <w:b/>
          <w:lang w:eastAsia="ja-JP"/>
        </w:rPr>
        <w:t xml:space="preserve">ingle wideband carrier does not have </w:t>
      </w:r>
      <w:r>
        <w:rPr>
          <w:rFonts w:eastAsia="Yu Gothic" w:hint="eastAsia"/>
          <w:b/>
          <w:lang w:eastAsia="ja-JP"/>
        </w:rPr>
        <w:t xml:space="preserve">internal </w:t>
      </w:r>
      <w:r w:rsidR="00AC4A5D">
        <w:rPr>
          <w:rFonts w:eastAsia="Yu Gothic" w:hint="eastAsia"/>
          <w:b/>
          <w:lang w:eastAsia="ja-JP"/>
        </w:rPr>
        <w:t>carrier edge</w:t>
      </w:r>
      <w:r>
        <w:rPr>
          <w:rFonts w:eastAsia="Yu Gothic" w:hint="eastAsia"/>
          <w:b/>
          <w:lang w:eastAsia="ja-JP"/>
        </w:rPr>
        <w:t>s, thereby facilitating more inner RB allocations, which is associated with lower MPR values.</w:t>
      </w:r>
    </w:p>
    <w:bookmarkEnd w:id="10"/>
    <w:p w14:paraId="68403189" w14:textId="77777777" w:rsidR="008306DD" w:rsidRDefault="008306DD" w:rsidP="00C510C6">
      <w:pPr>
        <w:jc w:val="center"/>
        <w:rPr>
          <w:rFonts w:eastAsia="Yu Gothic"/>
          <w:lang w:eastAsia="ja-JP"/>
        </w:rPr>
      </w:pPr>
    </w:p>
    <w:p w14:paraId="2390BE96" w14:textId="77777777" w:rsidR="008306DD" w:rsidRDefault="008C5AAC" w:rsidP="008306DD">
      <w:pPr>
        <w:keepNext/>
        <w:jc w:val="center"/>
      </w:pPr>
      <w:r w:rsidRPr="008C5AAC">
        <w:rPr>
          <w:rFonts w:hint="eastAsia"/>
          <w:noProof/>
        </w:rPr>
        <w:drawing>
          <wp:inline distT="0" distB="0" distL="0" distR="0" wp14:anchorId="7A124280" wp14:editId="220679AF">
            <wp:extent cx="5292360" cy="3468960"/>
            <wp:effectExtent l="0" t="0" r="0" b="0"/>
            <wp:docPr id="10940557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2360" cy="3468960"/>
                    </a:xfrm>
                    <a:prstGeom prst="rect">
                      <a:avLst/>
                    </a:prstGeom>
                    <a:noFill/>
                    <a:ln>
                      <a:noFill/>
                    </a:ln>
                  </pic:spPr>
                </pic:pic>
              </a:graphicData>
            </a:graphic>
          </wp:inline>
        </w:drawing>
      </w:r>
    </w:p>
    <w:p w14:paraId="75491952" w14:textId="21DBB318" w:rsidR="008306DD" w:rsidRDefault="008306DD" w:rsidP="00782E7E">
      <w:pPr>
        <w:pStyle w:val="Caption"/>
        <w:jc w:val="center"/>
        <w:rPr>
          <w:rFonts w:eastAsia="Yu Gothic"/>
          <w:lang w:eastAsia="ja-JP"/>
        </w:rPr>
      </w:pPr>
      <w:r>
        <w:t xml:space="preserve">Figure </w:t>
      </w:r>
      <w:r>
        <w:fldChar w:fldCharType="begin"/>
      </w:r>
      <w:r>
        <w:instrText xml:space="preserve"> SEQ Figure \* ARABIC </w:instrText>
      </w:r>
      <w:r>
        <w:fldChar w:fldCharType="separate"/>
      </w:r>
      <w:r w:rsidR="00F06055">
        <w:rPr>
          <w:noProof/>
        </w:rPr>
        <w:t>3</w:t>
      </w:r>
      <w:r>
        <w:fldChar w:fldCharType="end"/>
      </w:r>
      <w:r>
        <w:t>. Illustration of guard band and MPR differences between a wideband CC and CA of narrow band CCs</w:t>
      </w:r>
    </w:p>
    <w:p w14:paraId="69C06007" w14:textId="4821B63A" w:rsidR="00533CE4" w:rsidRPr="00C510C6" w:rsidRDefault="004670B7" w:rsidP="00C510C6">
      <w:pPr>
        <w:jc w:val="both"/>
        <w:rPr>
          <w:rFonts w:eastAsia="Yu Gothic"/>
          <w:lang w:eastAsia="ja-JP"/>
        </w:rPr>
      </w:pPr>
      <w:r>
        <w:rPr>
          <w:rFonts w:eastAsia="Yu Gothic"/>
          <w:lang w:eastAsia="ja-JP"/>
        </w:rPr>
        <w:t>To sum</w:t>
      </w:r>
      <w:r w:rsidR="008306DD">
        <w:rPr>
          <w:rFonts w:eastAsia="Yu Gothic"/>
          <w:lang w:eastAsia="ja-JP"/>
        </w:rPr>
        <w:t>marize</w:t>
      </w:r>
      <w:r>
        <w:rPr>
          <w:rFonts w:eastAsia="Yu Gothic"/>
          <w:lang w:eastAsia="ja-JP"/>
        </w:rPr>
        <w:t xml:space="preserve">, there are clear benefits from both system and </w:t>
      </w:r>
      <w:r w:rsidR="00D64482">
        <w:rPr>
          <w:rFonts w:eastAsia="Yu Gothic"/>
          <w:lang w:eastAsia="ja-JP"/>
        </w:rPr>
        <w:t xml:space="preserve">device point of view to support </w:t>
      </w:r>
      <w:r w:rsidR="008049BA">
        <w:rPr>
          <w:rFonts w:eastAsia="Yu Gothic"/>
          <w:lang w:eastAsia="ja-JP"/>
        </w:rPr>
        <w:t xml:space="preserve">=400MHz carrier bandwidth over using CA </w:t>
      </w:r>
      <w:r w:rsidR="00794AC4">
        <w:rPr>
          <w:rFonts w:eastAsia="Yu Gothic"/>
          <w:lang w:eastAsia="ja-JP"/>
        </w:rPr>
        <w:t xml:space="preserve">when contiguous spectrum is available. </w:t>
      </w:r>
      <w:r w:rsidR="00713DCB">
        <w:rPr>
          <w:rFonts w:eastAsia="Yu Gothic"/>
          <w:lang w:eastAsia="ja-JP"/>
        </w:rPr>
        <w:t>Meanwhile, 6G</w:t>
      </w:r>
      <w:r w:rsidR="00F918A7">
        <w:rPr>
          <w:rFonts w:eastAsia="Yu Gothic"/>
          <w:lang w:eastAsia="ja-JP"/>
        </w:rPr>
        <w:t xml:space="preserve">R design should also further study mechanisms to further </w:t>
      </w:r>
      <w:r w:rsidR="00BA77B1">
        <w:rPr>
          <w:rFonts w:eastAsia="Yu Gothic"/>
          <w:lang w:eastAsia="ja-JP"/>
        </w:rPr>
        <w:t>facilitate</w:t>
      </w:r>
      <w:r w:rsidR="00F918A7">
        <w:rPr>
          <w:rFonts w:eastAsia="Yu Gothic"/>
          <w:lang w:eastAsia="ja-JP"/>
        </w:rPr>
        <w:t xml:space="preserve"> </w:t>
      </w:r>
      <w:r w:rsidR="008930BE">
        <w:rPr>
          <w:rFonts w:eastAsia="Yu Gothic"/>
          <w:lang w:eastAsia="ja-JP"/>
        </w:rPr>
        <w:t>wideband</w:t>
      </w:r>
      <w:r w:rsidR="0009314D">
        <w:rPr>
          <w:rFonts w:eastAsia="Yu Gothic"/>
          <w:lang w:eastAsia="ja-JP"/>
        </w:rPr>
        <w:t xml:space="preserve"> </w:t>
      </w:r>
      <w:r w:rsidR="00A57872">
        <w:rPr>
          <w:rFonts w:eastAsia="Yu Gothic"/>
          <w:lang w:eastAsia="ja-JP"/>
        </w:rPr>
        <w:t>carrier</w:t>
      </w:r>
      <w:r w:rsidR="001C3A69">
        <w:rPr>
          <w:rFonts w:eastAsia="Yu Gothic"/>
          <w:lang w:eastAsia="ja-JP"/>
        </w:rPr>
        <w:t xml:space="preserve"> operation</w:t>
      </w:r>
      <w:r w:rsidR="00006F54">
        <w:rPr>
          <w:rFonts w:eastAsia="Yu Gothic"/>
          <w:lang w:eastAsia="ja-JP"/>
        </w:rPr>
        <w:t xml:space="preserve"> (</w:t>
      </w:r>
      <w:r w:rsidR="0007265B">
        <w:rPr>
          <w:rFonts w:eastAsia="Yu Gothic"/>
          <w:lang w:eastAsia="ja-JP"/>
        </w:rPr>
        <w:t xml:space="preserve">data channel time-frequency mapping, </w:t>
      </w:r>
      <w:r w:rsidR="00397A7F">
        <w:rPr>
          <w:rFonts w:eastAsia="Yu Gothic"/>
          <w:lang w:eastAsia="ja-JP"/>
        </w:rPr>
        <w:t xml:space="preserve">phase </w:t>
      </w:r>
      <w:r w:rsidR="00105511">
        <w:rPr>
          <w:rFonts w:eastAsia="Yu Gothic"/>
          <w:lang w:eastAsia="ja-JP"/>
        </w:rPr>
        <w:t xml:space="preserve">continuity </w:t>
      </w:r>
      <w:r w:rsidR="00DC51B1">
        <w:rPr>
          <w:rFonts w:eastAsia="Yu Gothic"/>
          <w:lang w:eastAsia="ja-JP"/>
        </w:rPr>
        <w:t>and MPR requirements</w:t>
      </w:r>
      <w:r w:rsidR="00006F54">
        <w:rPr>
          <w:rFonts w:eastAsia="Yu Gothic"/>
          <w:lang w:eastAsia="ja-JP"/>
        </w:rPr>
        <w:t>).</w:t>
      </w:r>
    </w:p>
    <w:p w14:paraId="2AA9DDAA" w14:textId="77777777" w:rsidR="00533CE4" w:rsidRDefault="00533CE4" w:rsidP="006011BA"/>
    <w:p w14:paraId="7F281A89" w14:textId="77777777" w:rsidR="00D1587B" w:rsidRDefault="00D1587B" w:rsidP="00D1587B">
      <w:pPr>
        <w:pStyle w:val="Heading2"/>
        <w:rPr>
          <w:lang w:val="en-GB"/>
        </w:rPr>
      </w:pPr>
      <w:r>
        <w:rPr>
          <w:lang w:val="en-GB"/>
        </w:rPr>
        <w:t xml:space="preserve">Subcarrier spacing </w:t>
      </w:r>
    </w:p>
    <w:p w14:paraId="408EF733" w14:textId="77777777" w:rsidR="00D1587B" w:rsidRPr="00DE1883" w:rsidRDefault="00D1587B" w:rsidP="00D1587B">
      <w:pPr>
        <w:rPr>
          <w:lang w:val="en-GB"/>
        </w:rPr>
      </w:pPr>
      <w:r>
        <w:rPr>
          <w:lang w:val="en-GB"/>
        </w:rPr>
        <w:t>In R1-122, we have the following agreements on 6GR numerology.</w:t>
      </w:r>
    </w:p>
    <w:p w14:paraId="47AE3C10" w14:textId="77777777" w:rsidR="00D1587B" w:rsidRPr="00023844" w:rsidRDefault="00D1587B" w:rsidP="00D1587B">
      <w:pPr>
        <w:rPr>
          <w:rFonts w:eastAsia="DengXian"/>
          <w:highlight w:val="green"/>
          <w:lang w:eastAsia="zh-CN"/>
        </w:rPr>
      </w:pPr>
      <w:r w:rsidRPr="00023844">
        <w:rPr>
          <w:rFonts w:eastAsia="DengXian" w:hint="eastAsia"/>
          <w:highlight w:val="green"/>
          <w:lang w:eastAsia="zh-CN"/>
        </w:rPr>
        <w:t>Agreement</w:t>
      </w:r>
    </w:p>
    <w:p w14:paraId="0243182B" w14:textId="77777777" w:rsidR="00D1587B" w:rsidRPr="002D1C71" w:rsidRDefault="00D1587B" w:rsidP="00D1587B">
      <w:pPr>
        <w:pStyle w:val="ListParagraph"/>
        <w:numPr>
          <w:ilvl w:val="0"/>
          <w:numId w:val="29"/>
        </w:numPr>
        <w:spacing w:after="0"/>
        <w:contextualSpacing w:val="0"/>
        <w:rPr>
          <w:rFonts w:eastAsia="DengXian"/>
          <w:szCs w:val="20"/>
          <w:lang w:eastAsia="zh-CN"/>
        </w:rPr>
      </w:pPr>
      <w:r w:rsidRPr="002D1C71">
        <w:rPr>
          <w:rFonts w:eastAsia="DengXian" w:hint="eastAsia"/>
          <w:szCs w:val="20"/>
          <w:lang w:eastAsia="zh-CN"/>
        </w:rPr>
        <w:t xml:space="preserve">6GR takes the following SCS as </w:t>
      </w:r>
      <w:proofErr w:type="gramStart"/>
      <w:r w:rsidRPr="002D1C71">
        <w:rPr>
          <w:rFonts w:eastAsia="DengXian" w:hint="eastAsia"/>
          <w:szCs w:val="20"/>
          <w:lang w:eastAsia="zh-CN"/>
        </w:rPr>
        <w:t>start</w:t>
      </w:r>
      <w:proofErr w:type="gramEnd"/>
      <w:r w:rsidRPr="002D1C71">
        <w:rPr>
          <w:rFonts w:eastAsia="DengXian" w:hint="eastAsia"/>
          <w:szCs w:val="20"/>
          <w:lang w:eastAsia="zh-CN"/>
        </w:rPr>
        <w:t xml:space="preserve"> point for discussion for all the signals/channels except PRACH. </w:t>
      </w:r>
    </w:p>
    <w:p w14:paraId="6302E1BE"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For sub 6GHz</w:t>
      </w:r>
    </w:p>
    <w:p w14:paraId="009B11BE"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The following subcarrier spacing is at least supported</w:t>
      </w:r>
    </w:p>
    <w:p w14:paraId="580456BA" w14:textId="77777777" w:rsidR="00D1587B" w:rsidRPr="00881E02" w:rsidRDefault="00D1587B" w:rsidP="00D1587B">
      <w:pPr>
        <w:pStyle w:val="ListParagraph"/>
        <w:numPr>
          <w:ilvl w:val="3"/>
          <w:numId w:val="29"/>
        </w:numPr>
        <w:spacing w:after="0"/>
        <w:contextualSpacing w:val="0"/>
        <w:rPr>
          <w:rFonts w:eastAsia="DengXian"/>
          <w:szCs w:val="20"/>
          <w:lang w:eastAsia="zh-CN"/>
        </w:rPr>
      </w:pPr>
      <w:r w:rsidRPr="00881E02">
        <w:rPr>
          <w:rFonts w:eastAsia="DengXian" w:hint="eastAsia"/>
          <w:szCs w:val="20"/>
          <w:lang w:eastAsia="zh-CN"/>
        </w:rPr>
        <w:t>15kHz SCS for FDD, 30kHz SCS for TDD</w:t>
      </w:r>
    </w:p>
    <w:p w14:paraId="397FF9F5"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FFS: 30kHz SCS for FDD for around e.g., 1-2.5GHz</w:t>
      </w:r>
    </w:p>
    <w:p w14:paraId="7DA50FE1"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FFS: 7.5kHz SCS for sub1GHz (FDD)</w:t>
      </w:r>
    </w:p>
    <w:p w14:paraId="405F2FD0"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Whether to discuss the FFS will be subject to RANP decision.</w:t>
      </w:r>
    </w:p>
    <w:p w14:paraId="1EBA08D2"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For around 7GHz</w:t>
      </w:r>
    </w:p>
    <w:p w14:paraId="61F113FD"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The following subcarrier spacing options can be studied</w:t>
      </w:r>
    </w:p>
    <w:p w14:paraId="7898B77C" w14:textId="77777777" w:rsidR="00D1587B" w:rsidRPr="00881E02" w:rsidRDefault="00D1587B" w:rsidP="00D1587B">
      <w:pPr>
        <w:pStyle w:val="ListParagraph"/>
        <w:numPr>
          <w:ilvl w:val="3"/>
          <w:numId w:val="29"/>
        </w:numPr>
        <w:spacing w:after="0"/>
        <w:contextualSpacing w:val="0"/>
        <w:rPr>
          <w:rFonts w:eastAsia="DengXian"/>
          <w:szCs w:val="20"/>
          <w:lang w:eastAsia="zh-CN"/>
        </w:rPr>
      </w:pPr>
      <w:r w:rsidRPr="00881E02">
        <w:rPr>
          <w:rFonts w:eastAsia="DengXian" w:hint="eastAsia"/>
          <w:szCs w:val="20"/>
          <w:lang w:eastAsia="zh-CN"/>
        </w:rPr>
        <w:t>30kHz, 60kHz</w:t>
      </w:r>
    </w:p>
    <w:p w14:paraId="15C40370"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FFS: For around 15GHz</w:t>
      </w:r>
    </w:p>
    <w:p w14:paraId="1BC4AF0A"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The following subcarrier spacing options can be studied</w:t>
      </w:r>
    </w:p>
    <w:p w14:paraId="637BD3D2" w14:textId="77777777" w:rsidR="00D1587B" w:rsidRPr="00881E02" w:rsidRDefault="00D1587B" w:rsidP="00D1587B">
      <w:pPr>
        <w:pStyle w:val="ListParagraph"/>
        <w:numPr>
          <w:ilvl w:val="3"/>
          <w:numId w:val="29"/>
        </w:numPr>
        <w:spacing w:after="0"/>
        <w:contextualSpacing w:val="0"/>
        <w:rPr>
          <w:rFonts w:eastAsia="DengXian"/>
          <w:szCs w:val="20"/>
          <w:lang w:eastAsia="zh-CN"/>
        </w:rPr>
      </w:pPr>
      <w:r w:rsidRPr="00881E02">
        <w:rPr>
          <w:rFonts w:eastAsia="DengXian" w:hint="eastAsia"/>
          <w:szCs w:val="20"/>
          <w:lang w:eastAsia="zh-CN"/>
        </w:rPr>
        <w:t xml:space="preserve">30kHz, 60kHz, 120kHz </w:t>
      </w:r>
    </w:p>
    <w:p w14:paraId="2079FA2E"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Whether to discuss it will be subject to RANP decision</w:t>
      </w:r>
    </w:p>
    <w:p w14:paraId="027F76DB"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For between 24.25GHz - 52.6GHz</w:t>
      </w:r>
    </w:p>
    <w:p w14:paraId="6EFF4F40"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szCs w:val="20"/>
          <w:lang w:eastAsia="zh-CN"/>
        </w:rPr>
        <w:t>S</w:t>
      </w:r>
      <w:r w:rsidRPr="00881E02">
        <w:rPr>
          <w:rFonts w:eastAsia="DengXian" w:hint="eastAsia"/>
          <w:szCs w:val="20"/>
          <w:lang w:eastAsia="zh-CN"/>
        </w:rPr>
        <w:t>ubcarrier spacing 120kHz is supported</w:t>
      </w:r>
    </w:p>
    <w:p w14:paraId="53904416"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 xml:space="preserve">FFS </w:t>
      </w:r>
      <w:r w:rsidRPr="00881E02">
        <w:rPr>
          <w:rFonts w:eastAsia="DengXian"/>
          <w:szCs w:val="20"/>
          <w:lang w:eastAsia="zh-CN"/>
        </w:rPr>
        <w:t>whether</w:t>
      </w:r>
      <w:r w:rsidRPr="00881E02">
        <w:rPr>
          <w:rFonts w:eastAsia="DengXian" w:hint="eastAsia"/>
          <w:szCs w:val="20"/>
          <w:lang w:eastAsia="zh-CN"/>
        </w:rPr>
        <w:t xml:space="preserve"> to allow using additional subcarrier spacing for SSB</w:t>
      </w:r>
    </w:p>
    <w:p w14:paraId="6090D7E2" w14:textId="77777777" w:rsidR="00D1587B" w:rsidRDefault="00D1587B" w:rsidP="00D1587B">
      <w:pPr>
        <w:pStyle w:val="ListParagraph"/>
        <w:numPr>
          <w:ilvl w:val="0"/>
          <w:numId w:val="29"/>
        </w:numPr>
        <w:spacing w:after="0"/>
        <w:contextualSpacing w:val="0"/>
        <w:rPr>
          <w:rFonts w:eastAsia="DengXian"/>
          <w:szCs w:val="20"/>
          <w:lang w:eastAsia="zh-CN"/>
        </w:rPr>
      </w:pPr>
      <w:r w:rsidRPr="00881E02">
        <w:rPr>
          <w:rFonts w:eastAsia="DengXian" w:hint="eastAsia"/>
          <w:szCs w:val="20"/>
          <w:lang w:eastAsia="zh-CN"/>
        </w:rPr>
        <w:t xml:space="preserve">FFS subcarrier spacing for </w:t>
      </w:r>
      <w:r w:rsidRPr="00881E02">
        <w:rPr>
          <w:rFonts w:eastAsia="DengXian"/>
          <w:szCs w:val="20"/>
          <w:lang w:eastAsia="zh-CN"/>
        </w:rPr>
        <w:t>PRACH</w:t>
      </w:r>
      <w:r w:rsidRPr="00881E02">
        <w:rPr>
          <w:rFonts w:eastAsia="DengXian" w:hint="eastAsia"/>
          <w:szCs w:val="20"/>
          <w:lang w:eastAsia="zh-CN"/>
        </w:rPr>
        <w:t xml:space="preserve"> and up to initial access discussion.</w:t>
      </w:r>
    </w:p>
    <w:p w14:paraId="2FB6D56A" w14:textId="77777777" w:rsidR="00D1587B" w:rsidRPr="00881E02" w:rsidRDefault="00D1587B" w:rsidP="00D1587B">
      <w:pPr>
        <w:pStyle w:val="ListParagraph"/>
        <w:spacing w:after="0"/>
        <w:ind w:left="440"/>
        <w:contextualSpacing w:val="0"/>
        <w:rPr>
          <w:rFonts w:eastAsia="DengXian"/>
          <w:szCs w:val="20"/>
          <w:lang w:eastAsia="zh-CN"/>
        </w:rPr>
      </w:pPr>
    </w:p>
    <w:p w14:paraId="142614F5" w14:textId="77777777" w:rsidR="00D1587B" w:rsidRPr="00881E02" w:rsidRDefault="00D1587B" w:rsidP="00D1587B">
      <w:pPr>
        <w:rPr>
          <w:rFonts w:eastAsia="DengXian"/>
          <w:szCs w:val="20"/>
          <w:highlight w:val="green"/>
          <w:lang w:eastAsia="zh-CN"/>
        </w:rPr>
      </w:pPr>
      <w:r w:rsidRPr="00881E02">
        <w:rPr>
          <w:rFonts w:eastAsia="DengXian" w:hint="eastAsia"/>
          <w:szCs w:val="20"/>
          <w:highlight w:val="green"/>
          <w:lang w:eastAsia="zh-CN"/>
        </w:rPr>
        <w:t>Agreement</w:t>
      </w:r>
    </w:p>
    <w:p w14:paraId="13FEBF7E" w14:textId="77777777" w:rsidR="00D1587B" w:rsidRPr="00881E02" w:rsidRDefault="00D1587B" w:rsidP="00D1587B">
      <w:pPr>
        <w:pStyle w:val="ListParagraph"/>
        <w:numPr>
          <w:ilvl w:val="0"/>
          <w:numId w:val="29"/>
        </w:numPr>
        <w:spacing w:after="0"/>
        <w:contextualSpacing w:val="0"/>
        <w:rPr>
          <w:rFonts w:eastAsia="DengXian"/>
          <w:szCs w:val="20"/>
          <w:lang w:eastAsia="zh-CN"/>
        </w:rPr>
      </w:pPr>
      <w:r w:rsidRPr="00881E02">
        <w:rPr>
          <w:rFonts w:eastAsia="DengXian" w:hint="eastAsia"/>
          <w:szCs w:val="20"/>
          <w:lang w:eastAsia="zh-CN"/>
        </w:rPr>
        <w:t>6GR supports normal cyclic prefix, i.e., same as the normal CP defined in NR.</w:t>
      </w:r>
    </w:p>
    <w:p w14:paraId="2F04F900" w14:textId="77777777" w:rsidR="00D1587B" w:rsidRPr="008E4692" w:rsidRDefault="00D1587B" w:rsidP="00D1587B">
      <w:pPr>
        <w:pStyle w:val="ListParagraph"/>
        <w:numPr>
          <w:ilvl w:val="1"/>
          <w:numId w:val="29"/>
        </w:numPr>
        <w:spacing w:after="0"/>
        <w:contextualSpacing w:val="0"/>
        <w:rPr>
          <w:rFonts w:eastAsia="DengXian"/>
          <w:bCs/>
          <w:szCs w:val="20"/>
          <w:lang w:eastAsia="zh-CN"/>
        </w:rPr>
      </w:pPr>
      <w:r w:rsidRPr="008E4692">
        <w:rPr>
          <w:rFonts w:eastAsia="DengXian"/>
          <w:bCs/>
          <w:szCs w:val="20"/>
          <w:lang w:eastAsia="zh-CN"/>
        </w:rPr>
        <w:t>FFS p</w:t>
      </w:r>
      <w:r w:rsidRPr="008E4692">
        <w:rPr>
          <w:rFonts w:eastAsia="DengXian"/>
          <w:bCs/>
          <w:szCs w:val="20"/>
        </w:rPr>
        <w:t xml:space="preserve">otential </w:t>
      </w:r>
      <w:r w:rsidRPr="008E4692">
        <w:rPr>
          <w:rFonts w:eastAsia="DengXian"/>
          <w:bCs/>
          <w:szCs w:val="20"/>
          <w:lang w:eastAsia="zh-CN"/>
        </w:rPr>
        <w:t>need for</w:t>
      </w:r>
      <w:r w:rsidRPr="008E4692">
        <w:rPr>
          <w:rFonts w:eastAsia="DengXian"/>
          <w:bCs/>
          <w:szCs w:val="20"/>
        </w:rPr>
        <w:t xml:space="preserve"> </w:t>
      </w:r>
      <w:r w:rsidRPr="008E4692">
        <w:rPr>
          <w:rFonts w:eastAsia="DengXian"/>
          <w:bCs/>
          <w:szCs w:val="20"/>
          <w:lang w:eastAsia="zh-CN"/>
        </w:rPr>
        <w:t xml:space="preserve">other </w:t>
      </w:r>
      <w:r w:rsidRPr="008E4692">
        <w:rPr>
          <w:rFonts w:eastAsia="DengXian"/>
          <w:bCs/>
          <w:szCs w:val="20"/>
        </w:rPr>
        <w:t>CP</w:t>
      </w:r>
    </w:p>
    <w:p w14:paraId="6CD13FA0" w14:textId="77777777" w:rsidR="00D1587B" w:rsidRDefault="00D1587B" w:rsidP="00D1587B"/>
    <w:p w14:paraId="3282DA08" w14:textId="77777777" w:rsidR="00D1587B" w:rsidRDefault="00D1587B" w:rsidP="00D1587B">
      <w:r>
        <w:t>In this section, we discuss the following issues</w:t>
      </w:r>
    </w:p>
    <w:p w14:paraId="6D900482" w14:textId="77777777" w:rsidR="00D1587B" w:rsidRPr="00D55245" w:rsidRDefault="00D1587B" w:rsidP="00D1587B">
      <w:pPr>
        <w:pStyle w:val="ListParagraph"/>
        <w:numPr>
          <w:ilvl w:val="0"/>
          <w:numId w:val="33"/>
        </w:numPr>
      </w:pPr>
      <w:r>
        <w:rPr>
          <w:rFonts w:eastAsia="DengXian"/>
          <w:szCs w:val="20"/>
          <w:lang w:eastAsia="zh-CN"/>
        </w:rPr>
        <w:t>Subcarrier spacing for around 7GHz band and 15GHz band</w:t>
      </w:r>
    </w:p>
    <w:p w14:paraId="4909CF36" w14:textId="77777777" w:rsidR="00D1587B" w:rsidRPr="0056225B" w:rsidRDefault="00D1587B" w:rsidP="00D1587B">
      <w:pPr>
        <w:pStyle w:val="ListParagraph"/>
        <w:numPr>
          <w:ilvl w:val="0"/>
          <w:numId w:val="33"/>
        </w:numPr>
      </w:pPr>
      <w:r>
        <w:rPr>
          <w:rFonts w:eastAsia="DengXian"/>
          <w:szCs w:val="20"/>
          <w:lang w:eastAsia="zh-CN"/>
        </w:rPr>
        <w:t>SSB SCS</w:t>
      </w:r>
    </w:p>
    <w:p w14:paraId="185F1852" w14:textId="77777777" w:rsidR="00D1587B" w:rsidRDefault="00D1587B" w:rsidP="00D1587B">
      <w:pPr>
        <w:pStyle w:val="ListParagraph"/>
        <w:numPr>
          <w:ilvl w:val="0"/>
          <w:numId w:val="33"/>
        </w:numPr>
      </w:pPr>
      <w:r>
        <w:t>UL half SCS shift for FR1 FDD band</w:t>
      </w:r>
    </w:p>
    <w:p w14:paraId="5892BD17" w14:textId="0EDCBED3" w:rsidR="00D1587B" w:rsidRDefault="00D1587B" w:rsidP="00D1587B">
      <w:pPr>
        <w:pStyle w:val="ListParagraph"/>
        <w:numPr>
          <w:ilvl w:val="0"/>
          <w:numId w:val="33"/>
        </w:numPr>
      </w:pPr>
      <w:r>
        <w:rPr>
          <w:rFonts w:eastAsia="DengXian"/>
          <w:szCs w:val="20"/>
          <w:lang w:eastAsia="zh-CN"/>
        </w:rPr>
        <w:t xml:space="preserve">Need for </w:t>
      </w:r>
      <w:r w:rsidRPr="00881E02">
        <w:rPr>
          <w:rFonts w:eastAsia="DengXian" w:hint="eastAsia"/>
          <w:szCs w:val="20"/>
          <w:lang w:eastAsia="zh-CN"/>
        </w:rPr>
        <w:t xml:space="preserve">30kHz SCS </w:t>
      </w:r>
      <w:r>
        <w:rPr>
          <w:rFonts w:eastAsia="DengXian"/>
          <w:szCs w:val="20"/>
          <w:lang w:eastAsia="zh-CN"/>
        </w:rPr>
        <w:t xml:space="preserve">support </w:t>
      </w:r>
      <w:r w:rsidRPr="00881E02">
        <w:rPr>
          <w:rFonts w:eastAsia="DengXian" w:hint="eastAsia"/>
          <w:szCs w:val="20"/>
          <w:lang w:eastAsia="zh-CN"/>
        </w:rPr>
        <w:t>for FDD</w:t>
      </w:r>
      <w:r>
        <w:rPr>
          <w:rFonts w:eastAsia="DengXian"/>
          <w:szCs w:val="20"/>
          <w:lang w:eastAsia="zh-CN"/>
        </w:rPr>
        <w:t xml:space="preserve"> band</w:t>
      </w:r>
      <w:r w:rsidRPr="00881E02">
        <w:rPr>
          <w:rFonts w:eastAsia="DengXian" w:hint="eastAsia"/>
          <w:szCs w:val="20"/>
          <w:lang w:eastAsia="zh-CN"/>
        </w:rPr>
        <w:t xml:space="preserve"> around e.g., 1-2.5GHz</w:t>
      </w:r>
    </w:p>
    <w:p w14:paraId="1334C321" w14:textId="77777777" w:rsidR="00D1587B" w:rsidRDefault="00D1587B" w:rsidP="00D1587B"/>
    <w:p w14:paraId="3DEF7A20" w14:textId="77777777" w:rsidR="00D1587B" w:rsidRDefault="00D1587B" w:rsidP="00D1587B">
      <w:pPr>
        <w:pStyle w:val="Heading3"/>
      </w:pPr>
      <w:r>
        <w:t>6</w:t>
      </w:r>
      <w:r w:rsidRPr="0052268B">
        <w:t xml:space="preserve">0kHz SCS for </w:t>
      </w:r>
      <w:r w:rsidRPr="00F92165">
        <w:t>higher</w:t>
      </w:r>
      <w:r>
        <w:t xml:space="preserve"> </w:t>
      </w:r>
      <w:r w:rsidRPr="005E3BA5">
        <w:t>mid</w:t>
      </w:r>
      <w:r>
        <w:t>-</w:t>
      </w:r>
      <w:r w:rsidRPr="0052268B">
        <w:t>band</w:t>
      </w:r>
      <w:r>
        <w:t xml:space="preserve"> TDD</w:t>
      </w:r>
      <w:r w:rsidRPr="0052268B">
        <w:t xml:space="preserve"> (</w:t>
      </w:r>
      <w:r>
        <w:t>6.4-8+</w:t>
      </w:r>
      <w:r w:rsidRPr="0052268B">
        <w:t>GHz)</w:t>
      </w:r>
      <w:r>
        <w:t xml:space="preserve"> and 15GHz</w:t>
      </w:r>
    </w:p>
    <w:p w14:paraId="272D0301" w14:textId="77777777" w:rsidR="00D1587B" w:rsidRDefault="00D1587B" w:rsidP="00D1587B">
      <w:r>
        <w:t>For U6G band, we need to decide between 30KHz and 60KHz. There are pros and cons for these choices, summarized in the following table:</w:t>
      </w:r>
    </w:p>
    <w:p w14:paraId="04D90DFD" w14:textId="6E20EFA6" w:rsidR="00D1587B" w:rsidRDefault="00D1587B" w:rsidP="00FD47B1">
      <w:pPr>
        <w:pStyle w:val="Caption"/>
        <w:jc w:val="center"/>
      </w:pPr>
      <w:r>
        <w:t xml:space="preserve">Table </w:t>
      </w:r>
      <w:r>
        <w:fldChar w:fldCharType="begin"/>
      </w:r>
      <w:r>
        <w:instrText xml:space="preserve"> SEQ Table \* ARABIC </w:instrText>
      </w:r>
      <w:r>
        <w:fldChar w:fldCharType="separate"/>
      </w:r>
      <w:r w:rsidR="00F06055">
        <w:rPr>
          <w:noProof/>
        </w:rPr>
        <w:t>2</w:t>
      </w:r>
      <w:r>
        <w:fldChar w:fldCharType="end"/>
      </w:r>
      <w:r>
        <w:t>. Pros and cons of 30KHz or 60KHz SCS for U6G band</w:t>
      </w:r>
    </w:p>
    <w:tbl>
      <w:tblPr>
        <w:tblStyle w:val="TableGrid"/>
        <w:tblW w:w="0" w:type="auto"/>
        <w:tblLook w:val="04A0" w:firstRow="1" w:lastRow="0" w:firstColumn="1" w:lastColumn="0" w:noHBand="0" w:noVBand="1"/>
      </w:tblPr>
      <w:tblGrid>
        <w:gridCol w:w="1975"/>
        <w:gridCol w:w="3687"/>
        <w:gridCol w:w="3688"/>
      </w:tblGrid>
      <w:tr w:rsidR="00D1587B" w14:paraId="1F1EB1C4" w14:textId="77777777">
        <w:tc>
          <w:tcPr>
            <w:tcW w:w="1975" w:type="dxa"/>
          </w:tcPr>
          <w:p w14:paraId="15FA6779" w14:textId="77777777" w:rsidR="00D1587B" w:rsidRDefault="00D1587B">
            <w:pPr>
              <w:keepLines/>
            </w:pPr>
          </w:p>
        </w:tc>
        <w:tc>
          <w:tcPr>
            <w:tcW w:w="3687" w:type="dxa"/>
          </w:tcPr>
          <w:p w14:paraId="42604827" w14:textId="77777777" w:rsidR="00D1587B" w:rsidRDefault="00D1587B">
            <w:pPr>
              <w:keepLines/>
            </w:pPr>
            <w:r>
              <w:t>30KHz</w:t>
            </w:r>
          </w:p>
        </w:tc>
        <w:tc>
          <w:tcPr>
            <w:tcW w:w="3688" w:type="dxa"/>
          </w:tcPr>
          <w:p w14:paraId="02BCC6AE" w14:textId="77777777" w:rsidR="00D1587B" w:rsidRDefault="00D1587B">
            <w:pPr>
              <w:keepLines/>
            </w:pPr>
            <w:r>
              <w:t>60KHz</w:t>
            </w:r>
          </w:p>
        </w:tc>
      </w:tr>
      <w:tr w:rsidR="00D1587B" w14:paraId="0D0BAF4D" w14:textId="77777777">
        <w:tc>
          <w:tcPr>
            <w:tcW w:w="1975" w:type="dxa"/>
          </w:tcPr>
          <w:p w14:paraId="77967AA7" w14:textId="77777777" w:rsidR="00D1587B" w:rsidRDefault="00D1587B">
            <w:pPr>
              <w:keepLines/>
            </w:pPr>
            <w:r>
              <w:t>Bandwidth support</w:t>
            </w:r>
          </w:p>
        </w:tc>
        <w:tc>
          <w:tcPr>
            <w:tcW w:w="3687" w:type="dxa"/>
          </w:tcPr>
          <w:p w14:paraId="5414D550" w14:textId="77777777" w:rsidR="00D1587B" w:rsidRDefault="006B7880">
            <w:pPr>
              <w:keepLines/>
            </w:pPr>
            <w:r>
              <w:t>16K</w:t>
            </w:r>
            <w:r w:rsidR="00D1587B">
              <w:t xml:space="preserve"> FFT </w:t>
            </w:r>
            <w:r>
              <w:t>to</w:t>
            </w:r>
            <w:r w:rsidR="00D1587B">
              <w:t xml:space="preserve"> support 400MHz channel</w:t>
            </w:r>
          </w:p>
          <w:p w14:paraId="62EC5054" w14:textId="4A4BF053" w:rsidR="00D1587B" w:rsidRDefault="000F506A">
            <w:pPr>
              <w:keepLines/>
            </w:pPr>
            <w:r>
              <w:t>More memory</w:t>
            </w:r>
            <w:r w:rsidR="00BE15D4">
              <w:t xml:space="preserve"> for slot </w:t>
            </w:r>
            <w:r w:rsidR="00BC02C9">
              <w:t>buffer</w:t>
            </w:r>
          </w:p>
        </w:tc>
        <w:tc>
          <w:tcPr>
            <w:tcW w:w="3688" w:type="dxa"/>
          </w:tcPr>
          <w:p w14:paraId="29B43B1F" w14:textId="77777777" w:rsidR="00D1587B" w:rsidRDefault="00D1587B">
            <w:pPr>
              <w:keepLines/>
            </w:pPr>
            <w:r>
              <w:t>8K FFT can support 400MHz</w:t>
            </w:r>
          </w:p>
          <w:p w14:paraId="1ED28381" w14:textId="259A66F3" w:rsidR="00D1587B" w:rsidRDefault="000F506A">
            <w:pPr>
              <w:keepLines/>
            </w:pPr>
            <w:r>
              <w:t xml:space="preserve">Less memory </w:t>
            </w:r>
            <w:r w:rsidR="00BE15D4">
              <w:t xml:space="preserve">for slot </w:t>
            </w:r>
            <w:r>
              <w:t>buffer</w:t>
            </w:r>
          </w:p>
        </w:tc>
      </w:tr>
      <w:tr w:rsidR="00D1587B" w14:paraId="36209766" w14:textId="77777777">
        <w:tc>
          <w:tcPr>
            <w:tcW w:w="1975" w:type="dxa"/>
          </w:tcPr>
          <w:p w14:paraId="1450E2BC" w14:textId="77777777" w:rsidR="00D1587B" w:rsidRDefault="00D1587B">
            <w:pPr>
              <w:keepLines/>
            </w:pPr>
            <w:r>
              <w:t>CP length</w:t>
            </w:r>
          </w:p>
        </w:tc>
        <w:tc>
          <w:tcPr>
            <w:tcW w:w="3687" w:type="dxa"/>
          </w:tcPr>
          <w:p w14:paraId="7E16FDE4" w14:textId="77777777" w:rsidR="00D1587B" w:rsidRDefault="00D1587B">
            <w:pPr>
              <w:keepLines/>
            </w:pPr>
            <w:r>
              <w:t>Long CP length to handle larger delay spread channel</w:t>
            </w:r>
          </w:p>
        </w:tc>
        <w:tc>
          <w:tcPr>
            <w:tcW w:w="3688" w:type="dxa"/>
          </w:tcPr>
          <w:p w14:paraId="53170B7D" w14:textId="77777777" w:rsidR="00D1587B" w:rsidRDefault="00D1587B">
            <w:pPr>
              <w:keepLines/>
            </w:pPr>
            <w:r>
              <w:t xml:space="preserve">Smaller CP length with limited channel delay spread capability. However, with larger antenna array at </w:t>
            </w:r>
            <w:proofErr w:type="spellStart"/>
            <w:r>
              <w:t>gNB</w:t>
            </w:r>
            <w:proofErr w:type="spellEnd"/>
            <w:r>
              <w:t xml:space="preserve"> and beamformed channel, the actual channel delay spread can be limited</w:t>
            </w:r>
          </w:p>
        </w:tc>
      </w:tr>
      <w:tr w:rsidR="00D1587B" w14:paraId="4AAB2E53" w14:textId="77777777">
        <w:tc>
          <w:tcPr>
            <w:tcW w:w="1975" w:type="dxa"/>
          </w:tcPr>
          <w:p w14:paraId="1B5CE77E" w14:textId="77777777" w:rsidR="00D1587B" w:rsidRDefault="00D1587B">
            <w:pPr>
              <w:keepLines/>
            </w:pPr>
            <w:r>
              <w:t>DMRS pattern</w:t>
            </w:r>
          </w:p>
        </w:tc>
        <w:tc>
          <w:tcPr>
            <w:tcW w:w="3687" w:type="dxa"/>
          </w:tcPr>
          <w:p w14:paraId="56299288" w14:textId="77777777" w:rsidR="00D1587B" w:rsidRDefault="00D1587B">
            <w:pPr>
              <w:keepLines/>
            </w:pPr>
            <w:r>
              <w:t>Comb2 structure covering C-band should be sufficient for 6-8+GHz</w:t>
            </w:r>
          </w:p>
        </w:tc>
        <w:tc>
          <w:tcPr>
            <w:tcW w:w="3688" w:type="dxa"/>
          </w:tcPr>
          <w:p w14:paraId="13E7495F" w14:textId="77777777" w:rsidR="00D1587B" w:rsidRDefault="00D1587B">
            <w:pPr>
              <w:keepLines/>
            </w:pPr>
            <w:r>
              <w:t>May need higher density pattern in frequency domain to handle frequency selective for large delay spread channel.</w:t>
            </w:r>
          </w:p>
          <w:p w14:paraId="2AF66C72" w14:textId="77777777" w:rsidR="00D1587B" w:rsidRDefault="00D1587B">
            <w:pPr>
              <w:keepLines/>
            </w:pPr>
            <w:r>
              <w:t>DMRS overhead reduction study may lead to design useful for 60kHz SCS</w:t>
            </w:r>
          </w:p>
        </w:tc>
      </w:tr>
    </w:tbl>
    <w:p w14:paraId="241D08FC" w14:textId="77777777" w:rsidR="00D1587B" w:rsidRDefault="00D1587B" w:rsidP="00D1587B"/>
    <w:p w14:paraId="08EE756E" w14:textId="77777777" w:rsidR="00D1587B" w:rsidRDefault="00D1587B" w:rsidP="00481F04">
      <w:pPr>
        <w:jc w:val="both"/>
      </w:pPr>
      <w:r>
        <w:t xml:space="preserve">Smaller CP length is one usual concern for 60KHz SCS. However, from simulation study, it turns out CP length is less an issue than frequency selectivity for DMRS pattern. In 5G-NR DMRS, a comb-2 structure is introduced with FD-OCC on top for type 1 DMRS. As a result, the density of frequency domain observation for DMRS is one sample per 4 </w:t>
      </w:r>
      <w:proofErr w:type="spellStart"/>
      <w:r>
        <w:t>REs.</w:t>
      </w:r>
      <w:proofErr w:type="spellEnd"/>
      <w:r>
        <w:t xml:space="preserve"> This turns out to be not enough for large delay spread channel (up to 300ns rms delay) for 60KHz SCS, where 4 REs at 60KHz equals 8 REs at 30KHz. </w:t>
      </w:r>
      <w:proofErr w:type="gramStart"/>
      <w:r>
        <w:t>In order to</w:t>
      </w:r>
      <w:proofErr w:type="gramEnd"/>
      <w:r>
        <w:t xml:space="preserve"> maintain the same performance as 30KHz SCS, one way is to maintain the same frequency domain observation density for DMRS. Therefore, instead of enforcing FD-OCC2, we can introduce a DMRS pattern without FD-OCC (TD-OCC only) to maintain one sample per 120KHz (2 REs at 60KHz SCS).</w:t>
      </w:r>
    </w:p>
    <w:p w14:paraId="3F1BB42F" w14:textId="334ED2EA" w:rsidR="00D1587B" w:rsidRDefault="00D1587B" w:rsidP="00481F04">
      <w:pPr>
        <w:jc w:val="both"/>
      </w:pPr>
      <w:r>
        <w:t xml:space="preserve">Different DMRS patterns are illustrated in </w:t>
      </w:r>
      <w:r>
        <w:fldChar w:fldCharType="begin"/>
      </w:r>
      <w:r>
        <w:instrText xml:space="preserve"> REF _Ref206051880 \h </w:instrText>
      </w:r>
      <w:r w:rsidR="00481F04">
        <w:instrText xml:space="preserve"> \* MERGEFORMAT </w:instrText>
      </w:r>
      <w:r>
        <w:fldChar w:fldCharType="separate"/>
      </w:r>
      <w:r w:rsidR="00F06055">
        <w:t xml:space="preserve">Figure </w:t>
      </w:r>
      <w:r w:rsidR="00F06055">
        <w:rPr>
          <w:noProof/>
        </w:rPr>
        <w:t>4</w:t>
      </w:r>
      <w:r>
        <w:fldChar w:fldCharType="end"/>
      </w:r>
      <w:r>
        <w:t xml:space="preserve">. The performance comparison is shown in </w:t>
      </w:r>
      <w:r>
        <w:fldChar w:fldCharType="begin"/>
      </w:r>
      <w:r>
        <w:instrText xml:space="preserve"> REF _Ref204593886 \h </w:instrText>
      </w:r>
      <w:r w:rsidR="00481F04">
        <w:instrText xml:space="preserve"> \* MERGEFORMAT </w:instrText>
      </w:r>
      <w:r>
        <w:fldChar w:fldCharType="separate"/>
      </w:r>
      <w:r w:rsidR="00F06055">
        <w:t xml:space="preserve">Figure </w:t>
      </w:r>
      <w:r w:rsidR="00F06055">
        <w:rPr>
          <w:noProof/>
        </w:rPr>
        <w:t>5</w:t>
      </w:r>
      <w:r>
        <w:fldChar w:fldCharType="end"/>
      </w:r>
      <w:r>
        <w:t xml:space="preserve"> and </w:t>
      </w:r>
      <w:r>
        <w:fldChar w:fldCharType="begin"/>
      </w:r>
      <w:r>
        <w:instrText xml:space="preserve"> REF _Ref204593887 \h </w:instrText>
      </w:r>
      <w:r w:rsidR="00481F04">
        <w:instrText xml:space="preserve"> \* MERGEFORMAT </w:instrText>
      </w:r>
      <w:r>
        <w:fldChar w:fldCharType="separate"/>
      </w:r>
      <w:r w:rsidR="00F06055">
        <w:t xml:space="preserve">Figure </w:t>
      </w:r>
      <w:r w:rsidR="00F06055">
        <w:rPr>
          <w:noProof/>
        </w:rPr>
        <w:t>6</w:t>
      </w:r>
      <w:r>
        <w:fldChar w:fldCharType="end"/>
      </w:r>
      <w:r>
        <w:t>.</w:t>
      </w:r>
    </w:p>
    <w:p w14:paraId="24DC43E5" w14:textId="77777777" w:rsidR="00D1587B" w:rsidRDefault="00D1587B" w:rsidP="00D1587B">
      <w:pPr>
        <w:keepNext/>
        <w:jc w:val="center"/>
      </w:pPr>
      <w:r>
        <w:rPr>
          <w:noProof/>
        </w:rPr>
        <w:drawing>
          <wp:inline distT="0" distB="0" distL="0" distR="0" wp14:anchorId="457F08AB" wp14:editId="357C658F">
            <wp:extent cx="3858768" cy="2953512"/>
            <wp:effectExtent l="0" t="0" r="8890" b="0"/>
            <wp:docPr id="2128439694"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439694"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8768" cy="2953512"/>
                    </a:xfrm>
                    <a:prstGeom prst="rect">
                      <a:avLst/>
                    </a:prstGeom>
                    <a:noFill/>
                  </pic:spPr>
                </pic:pic>
              </a:graphicData>
            </a:graphic>
          </wp:inline>
        </w:drawing>
      </w:r>
    </w:p>
    <w:p w14:paraId="31257359" w14:textId="12A0137E" w:rsidR="00D1587B" w:rsidRDefault="00D1587B" w:rsidP="00D1587B">
      <w:pPr>
        <w:pStyle w:val="Caption"/>
        <w:jc w:val="center"/>
      </w:pPr>
      <w:bookmarkStart w:id="11" w:name="_Ref206051880"/>
      <w:r>
        <w:t xml:space="preserve">Figure </w:t>
      </w:r>
      <w:r>
        <w:fldChar w:fldCharType="begin"/>
      </w:r>
      <w:r>
        <w:instrText xml:space="preserve"> SEQ Figure \* ARABIC </w:instrText>
      </w:r>
      <w:r>
        <w:fldChar w:fldCharType="separate"/>
      </w:r>
      <w:r w:rsidR="00F06055">
        <w:rPr>
          <w:noProof/>
        </w:rPr>
        <w:t>4</w:t>
      </w:r>
      <w:r>
        <w:rPr>
          <w:noProof/>
        </w:rPr>
        <w:fldChar w:fldCharType="end"/>
      </w:r>
      <w:bookmarkEnd w:id="11"/>
      <w:r>
        <w:t xml:space="preserve">. </w:t>
      </w:r>
      <w:r w:rsidRPr="002F28E5">
        <w:t>PDSCH structures simulated for large delay spread channel with 30KHz and 60KHz SCS</w:t>
      </w:r>
    </w:p>
    <w:p w14:paraId="04C6D7EE" w14:textId="77777777" w:rsidR="00D1587B" w:rsidRPr="009A3F9D" w:rsidRDefault="00D1587B" w:rsidP="00D1587B"/>
    <w:p w14:paraId="5B567A95" w14:textId="77777777" w:rsidR="00D1587B" w:rsidRDefault="00D1587B" w:rsidP="00D1587B">
      <w:pPr>
        <w:jc w:val="center"/>
      </w:pPr>
      <w:r w:rsidRPr="00966F22">
        <w:rPr>
          <w:noProof/>
        </w:rPr>
        <w:drawing>
          <wp:inline distT="0" distB="0" distL="0" distR="0" wp14:anchorId="0050E5D6" wp14:editId="3A8DEFC6">
            <wp:extent cx="3720805" cy="2900149"/>
            <wp:effectExtent l="0" t="0" r="0" b="0"/>
            <wp:docPr id="452433801" name="Picture 452433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4184" t="6404" r="6746" b="-270"/>
                    <a:stretch>
                      <a:fillRect/>
                    </a:stretch>
                  </pic:blipFill>
                  <pic:spPr bwMode="auto">
                    <a:xfrm>
                      <a:off x="0" y="0"/>
                      <a:ext cx="3722048" cy="2901118"/>
                    </a:xfrm>
                    <a:prstGeom prst="rect">
                      <a:avLst/>
                    </a:prstGeom>
                    <a:noFill/>
                    <a:ln>
                      <a:noFill/>
                    </a:ln>
                    <a:extLst>
                      <a:ext uri="{53640926-AAD7-44D8-BBD7-CCE9431645EC}">
                        <a14:shadowObscured xmlns:a14="http://schemas.microsoft.com/office/drawing/2010/main"/>
                      </a:ext>
                    </a:extLst>
                  </pic:spPr>
                </pic:pic>
              </a:graphicData>
            </a:graphic>
          </wp:inline>
        </w:drawing>
      </w:r>
    </w:p>
    <w:p w14:paraId="1FA99E04" w14:textId="5BEF487D" w:rsidR="00D1587B" w:rsidRDefault="00D1587B" w:rsidP="00D1587B">
      <w:pPr>
        <w:pStyle w:val="Caption"/>
      </w:pPr>
      <w:bookmarkStart w:id="12" w:name="_Ref204593886"/>
      <w:r>
        <w:t xml:space="preserve">Figure </w:t>
      </w:r>
      <w:r>
        <w:fldChar w:fldCharType="begin"/>
      </w:r>
      <w:r>
        <w:instrText xml:space="preserve"> SEQ Figure \* ARABIC </w:instrText>
      </w:r>
      <w:r>
        <w:fldChar w:fldCharType="separate"/>
      </w:r>
      <w:r w:rsidR="00F06055">
        <w:rPr>
          <w:noProof/>
        </w:rPr>
        <w:t>5</w:t>
      </w:r>
      <w:r>
        <w:fldChar w:fldCharType="end"/>
      </w:r>
      <w:bookmarkEnd w:id="12"/>
      <w:r>
        <w:t xml:space="preserve">. Performance of PDSCH with 10 symbol duration </w:t>
      </w:r>
      <w:r w:rsidR="00480062">
        <w:t>for</w:t>
      </w:r>
      <w:r>
        <w:t xml:space="preserve"> 30KHz </w:t>
      </w:r>
      <w:r w:rsidR="00480062">
        <w:t>and</w:t>
      </w:r>
      <w:r>
        <w:t xml:space="preserve"> 60KHz SCS with different DMRS patterns (CDL-C 300ns, rank 4, 10Hz Doppler)</w:t>
      </w:r>
    </w:p>
    <w:p w14:paraId="491FCAE8" w14:textId="77777777" w:rsidR="00D1587B" w:rsidRDefault="00D1587B" w:rsidP="00D1587B">
      <w:pPr>
        <w:jc w:val="center"/>
      </w:pPr>
      <w:r w:rsidRPr="00E94F8D">
        <w:rPr>
          <w:noProof/>
        </w:rPr>
        <w:drawing>
          <wp:inline distT="0" distB="0" distL="0" distR="0" wp14:anchorId="72345F23" wp14:editId="5E32B2A1">
            <wp:extent cx="4005021" cy="3125337"/>
            <wp:effectExtent l="0" t="0" r="0" b="0"/>
            <wp:docPr id="1060802379" name="Picture 106080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4787" t="5127" r="7416" b="951"/>
                    <a:stretch>
                      <a:fillRect/>
                    </a:stretch>
                  </pic:blipFill>
                  <pic:spPr bwMode="auto">
                    <a:xfrm>
                      <a:off x="0" y="0"/>
                      <a:ext cx="4006046" cy="3126137"/>
                    </a:xfrm>
                    <a:prstGeom prst="rect">
                      <a:avLst/>
                    </a:prstGeom>
                    <a:noFill/>
                    <a:ln>
                      <a:noFill/>
                    </a:ln>
                    <a:extLst>
                      <a:ext uri="{53640926-AAD7-44D8-BBD7-CCE9431645EC}">
                        <a14:shadowObscured xmlns:a14="http://schemas.microsoft.com/office/drawing/2010/main"/>
                      </a:ext>
                    </a:extLst>
                  </pic:spPr>
                </pic:pic>
              </a:graphicData>
            </a:graphic>
          </wp:inline>
        </w:drawing>
      </w:r>
    </w:p>
    <w:p w14:paraId="63B7FCBF" w14:textId="3B436640" w:rsidR="00D1587B" w:rsidRDefault="00D1587B" w:rsidP="00481F04">
      <w:pPr>
        <w:pStyle w:val="Caption"/>
        <w:jc w:val="both"/>
      </w:pPr>
      <w:bookmarkStart w:id="13" w:name="_Ref204593887"/>
      <w:r>
        <w:t xml:space="preserve">Figure </w:t>
      </w:r>
      <w:r>
        <w:fldChar w:fldCharType="begin"/>
      </w:r>
      <w:r>
        <w:instrText xml:space="preserve"> SEQ Figure \* ARABIC </w:instrText>
      </w:r>
      <w:r>
        <w:fldChar w:fldCharType="separate"/>
      </w:r>
      <w:r w:rsidR="00F06055">
        <w:rPr>
          <w:noProof/>
        </w:rPr>
        <w:t>6</w:t>
      </w:r>
      <w:r>
        <w:fldChar w:fldCharType="end"/>
      </w:r>
      <w:bookmarkEnd w:id="13"/>
      <w:r>
        <w:t xml:space="preserve">. Performance of PDSCH with 10 symbol duration </w:t>
      </w:r>
      <w:r w:rsidR="00480062">
        <w:t xml:space="preserve">for </w:t>
      </w:r>
      <w:r>
        <w:t xml:space="preserve">30KHz and 20 symbol duration </w:t>
      </w:r>
      <w:r w:rsidR="00480062">
        <w:t>for</w:t>
      </w:r>
      <w:r>
        <w:t xml:space="preserve"> 60KHz with different DMRS patterns (CDL-C 300ns, rank 4, 10Hz Doppler)</w:t>
      </w:r>
    </w:p>
    <w:p w14:paraId="24681CC1" w14:textId="3BF42BE8" w:rsidR="00D1587B" w:rsidRDefault="00D1587B" w:rsidP="00481F04">
      <w:pPr>
        <w:pStyle w:val="proposal"/>
        <w:jc w:val="both"/>
      </w:pPr>
      <w:bookmarkStart w:id="14" w:name="p7"/>
      <w:r>
        <w:t>Observatio</w:t>
      </w:r>
      <w:r w:rsidRPr="00FD5D22">
        <w:t xml:space="preserve">n </w:t>
      </w:r>
      <w:r w:rsidR="00FD5D22" w:rsidRPr="00FD5D22">
        <w:fldChar w:fldCharType="begin"/>
      </w:r>
      <w:r w:rsidR="00FD5D22" w:rsidRPr="00FD5D22">
        <w:instrText xml:space="preserve"> seq obs </w:instrText>
      </w:r>
      <w:r w:rsidR="00FD5D22" w:rsidRPr="00FD5D22">
        <w:fldChar w:fldCharType="separate"/>
      </w:r>
      <w:r w:rsidR="00F06055">
        <w:rPr>
          <w:noProof/>
        </w:rPr>
        <w:t>6</w:t>
      </w:r>
      <w:r w:rsidR="00FD5D22" w:rsidRPr="00FD5D22">
        <w:fldChar w:fldCharType="end"/>
      </w:r>
      <w:r>
        <w:t>. For 30KHz and 60KHz SCS comparisons, we have the following observation:</w:t>
      </w:r>
    </w:p>
    <w:p w14:paraId="4923EB22" w14:textId="77777777" w:rsidR="00D1587B" w:rsidRDefault="00D1587B" w:rsidP="00481F04">
      <w:pPr>
        <w:pStyle w:val="proposal"/>
        <w:numPr>
          <w:ilvl w:val="0"/>
          <w:numId w:val="12"/>
        </w:numPr>
        <w:jc w:val="both"/>
      </w:pPr>
      <w:r>
        <w:t>For small delay spread channel, there is no performance different between 30KHz and 60KHz SCS</w:t>
      </w:r>
    </w:p>
    <w:p w14:paraId="02005B16" w14:textId="77777777" w:rsidR="00D1587B" w:rsidRDefault="00D1587B" w:rsidP="00481F04">
      <w:pPr>
        <w:pStyle w:val="proposal"/>
        <w:numPr>
          <w:ilvl w:val="0"/>
          <w:numId w:val="12"/>
        </w:numPr>
        <w:jc w:val="both"/>
      </w:pPr>
      <w:r>
        <w:t>For large delay spread channel (300ns rms delay), using legacy comb-2 DMRS with FD-OCC2, there is a performance degradation when using 60KHz due to lower frequency domain sampling density. However, this performance loss can be reduced by removing FD-OCC (using TD-OCC only instead)</w:t>
      </w:r>
    </w:p>
    <w:p w14:paraId="62B30566" w14:textId="77777777" w:rsidR="00D1587B" w:rsidRDefault="00D1587B" w:rsidP="00481F04">
      <w:pPr>
        <w:pStyle w:val="proposal"/>
        <w:numPr>
          <w:ilvl w:val="0"/>
          <w:numId w:val="12"/>
        </w:numPr>
        <w:jc w:val="both"/>
      </w:pPr>
      <w:r>
        <w:t xml:space="preserve">If we use TD-OCC only, the DMRS overhead increases with the same number of symbols for </w:t>
      </w:r>
      <w:proofErr w:type="spellStart"/>
      <w:r>
        <w:t>PxSCH</w:t>
      </w:r>
      <w:proofErr w:type="spellEnd"/>
      <w:r>
        <w:t xml:space="preserve"> in time domain. However, if we use the same time duration (2x symbols in time domain for 60KHz), we will have the same DMRS overhead and there is no performance loss</w:t>
      </w:r>
    </w:p>
    <w:bookmarkEnd w:id="14"/>
    <w:p w14:paraId="08E312EC" w14:textId="77777777" w:rsidR="00D1587B" w:rsidRDefault="00D1587B" w:rsidP="00481F04">
      <w:pPr>
        <w:jc w:val="both"/>
      </w:pPr>
    </w:p>
    <w:p w14:paraId="0A598B54" w14:textId="77777777" w:rsidR="00D1587B" w:rsidRDefault="00D1587B" w:rsidP="00481F04">
      <w:pPr>
        <w:jc w:val="both"/>
      </w:pPr>
      <w:r>
        <w:t>As a result, we consider 60KHz SCS as a preferred choice for U6G band.</w:t>
      </w:r>
    </w:p>
    <w:p w14:paraId="2842D3B5" w14:textId="77777777" w:rsidR="00D1587B" w:rsidRPr="00B2225E" w:rsidRDefault="00D1587B" w:rsidP="00481F04">
      <w:pPr>
        <w:jc w:val="both"/>
      </w:pPr>
      <w:r>
        <w:t xml:space="preserve">For 15GHz band, given the higher center frequency, thus higher Doppler, 60KHz is also a natural choice, compared with 30KHz. </w:t>
      </w:r>
    </w:p>
    <w:p w14:paraId="26C09774" w14:textId="78691E61" w:rsidR="00D1587B" w:rsidRPr="00B9767C" w:rsidRDefault="00D1587B" w:rsidP="00481F04">
      <w:pPr>
        <w:pStyle w:val="proposal"/>
        <w:jc w:val="both"/>
      </w:pPr>
      <w:bookmarkStart w:id="15" w:name="p8"/>
      <w:r w:rsidRPr="00D87ADE">
        <w:t xml:space="preserve">Proposal </w:t>
      </w:r>
      <w:r w:rsidRPr="00D87ADE">
        <w:fldChar w:fldCharType="begin"/>
      </w:r>
      <w:r w:rsidRPr="00D87ADE">
        <w:instrText xml:space="preserve"> seq prop </w:instrText>
      </w:r>
      <w:r w:rsidRPr="00D87ADE">
        <w:fldChar w:fldCharType="separate"/>
      </w:r>
      <w:r w:rsidR="00F06055">
        <w:rPr>
          <w:noProof/>
        </w:rPr>
        <w:t>2</w:t>
      </w:r>
      <w:r w:rsidRPr="00D87ADE">
        <w:fldChar w:fldCharType="end"/>
      </w:r>
      <w:r>
        <w:t>. For 6GR in bands around 7GHz and 15GHz</w:t>
      </w:r>
      <w:r w:rsidRPr="00B9767C">
        <w:t>, 60KHz is supported</w:t>
      </w:r>
    </w:p>
    <w:bookmarkEnd w:id="15"/>
    <w:p w14:paraId="129097C4" w14:textId="77777777" w:rsidR="00D1587B" w:rsidRDefault="00D1587B" w:rsidP="00481F04">
      <w:pPr>
        <w:jc w:val="both"/>
      </w:pPr>
    </w:p>
    <w:p w14:paraId="15213EC1" w14:textId="77777777" w:rsidR="00D1587B" w:rsidRDefault="00D1587B" w:rsidP="00481F04">
      <w:pPr>
        <w:pStyle w:val="Heading3"/>
        <w:jc w:val="both"/>
      </w:pPr>
      <w:r>
        <w:t xml:space="preserve">SSB </w:t>
      </w:r>
      <w:r w:rsidRPr="000B04A5">
        <w:t>SCS</w:t>
      </w:r>
    </w:p>
    <w:p w14:paraId="377137DF" w14:textId="77777777" w:rsidR="00D1587B" w:rsidRDefault="00D1587B" w:rsidP="00481F04">
      <w:pPr>
        <w:jc w:val="both"/>
      </w:pPr>
      <w:r>
        <w:rPr>
          <w:lang w:val="en-GB"/>
        </w:rPr>
        <w:t xml:space="preserve">In 5G-NR, to support sufficient deployment flexibility, multiple SCS </w:t>
      </w:r>
      <w:r>
        <w:t xml:space="preserve">for SSB is supported and different SCS for initial DL BWP is supported to support additional deployment flexibility, with the SCS of the DL BWP indicated in MIB. This will require </w:t>
      </w:r>
      <w:proofErr w:type="spellStart"/>
      <w:r>
        <w:t>gNB</w:t>
      </w:r>
      <w:proofErr w:type="spellEnd"/>
      <w:r>
        <w:t xml:space="preserve"> and UE to switch SCS between SSB measurement and data reception, and lead to extra implementation complexity. This flexibility is hardly used in real world deployments. </w:t>
      </w:r>
    </w:p>
    <w:p w14:paraId="0D7943FA" w14:textId="77777777" w:rsidR="00D1587B" w:rsidRDefault="00D1587B" w:rsidP="00481F04">
      <w:pPr>
        <w:jc w:val="both"/>
      </w:pPr>
      <w:r>
        <w:t xml:space="preserve">For 6GR, </w:t>
      </w:r>
      <w:proofErr w:type="gramStart"/>
      <w:r>
        <w:t>in order to</w:t>
      </w:r>
      <w:proofErr w:type="gramEnd"/>
      <w:r>
        <w:t xml:space="preserve"> simplify the ecosystem, we would like to limit the spec to support common SCS for SSB and the DL/UL BWP only. This has the additional benefit of saving MIB bits as well.</w:t>
      </w:r>
    </w:p>
    <w:p w14:paraId="003178C2" w14:textId="106867B8" w:rsidR="00D1587B" w:rsidRDefault="00D1587B" w:rsidP="00481F04">
      <w:pPr>
        <w:pStyle w:val="proposal"/>
        <w:jc w:val="both"/>
      </w:pPr>
      <w:bookmarkStart w:id="16" w:name="p9"/>
      <w:r w:rsidRPr="00D87ADE">
        <w:t xml:space="preserve">Proposal </w:t>
      </w:r>
      <w:r w:rsidRPr="00D87ADE">
        <w:fldChar w:fldCharType="begin"/>
      </w:r>
      <w:r w:rsidRPr="00D87ADE">
        <w:instrText xml:space="preserve"> seq prop </w:instrText>
      </w:r>
      <w:r w:rsidRPr="00D87ADE">
        <w:fldChar w:fldCharType="separate"/>
      </w:r>
      <w:r w:rsidR="00F06055">
        <w:rPr>
          <w:noProof/>
        </w:rPr>
        <w:t>3</w:t>
      </w:r>
      <w:r w:rsidRPr="00D87ADE">
        <w:fldChar w:fldCharType="end"/>
      </w:r>
      <w:r>
        <w:t>. For 6GR, same SCS is used for SSB and DL/UL BWP.</w:t>
      </w:r>
    </w:p>
    <w:bookmarkEnd w:id="16"/>
    <w:p w14:paraId="04F26107" w14:textId="77777777" w:rsidR="00D1587B" w:rsidRDefault="00D1587B" w:rsidP="00D1587B"/>
    <w:p w14:paraId="61810603" w14:textId="77777777" w:rsidR="00D1587B" w:rsidRDefault="00D1587B" w:rsidP="00D1587B">
      <w:pPr>
        <w:pStyle w:val="Heading3"/>
      </w:pPr>
      <w:r>
        <w:t>UL Half SCS shift for FR1 FDD band</w:t>
      </w:r>
    </w:p>
    <w:p w14:paraId="2DD07958" w14:textId="77777777" w:rsidR="00D1587B" w:rsidRDefault="00D1587B" w:rsidP="00481F04">
      <w:pPr>
        <w:jc w:val="both"/>
        <w:rPr>
          <w:lang w:val="en-GB"/>
        </w:rPr>
      </w:pPr>
      <w:r>
        <w:rPr>
          <w:lang w:val="en-GB"/>
        </w:rPr>
        <w:t>In 5G-NR FDD band, for DSS support, half SCS shift was optionally introduced for UL (in RAN4) to be compatible with LTE. In 6GR, if no MRSS with LTE is considered, half SCS shift for UL is not needed.</w:t>
      </w:r>
    </w:p>
    <w:p w14:paraId="31CBE6E8" w14:textId="407EBB58" w:rsidR="00D1587B" w:rsidRDefault="00D1587B" w:rsidP="00481F04">
      <w:pPr>
        <w:pStyle w:val="proposal"/>
        <w:jc w:val="both"/>
      </w:pPr>
      <w:bookmarkStart w:id="17" w:name="p10"/>
      <w:r w:rsidRPr="00D87ADE">
        <w:t xml:space="preserve">Proposal </w:t>
      </w:r>
      <w:r w:rsidRPr="00D87ADE">
        <w:fldChar w:fldCharType="begin"/>
      </w:r>
      <w:r w:rsidRPr="00D87ADE">
        <w:instrText xml:space="preserve"> seq prop </w:instrText>
      </w:r>
      <w:r w:rsidRPr="00D87ADE">
        <w:fldChar w:fldCharType="separate"/>
      </w:r>
      <w:r w:rsidR="00F06055">
        <w:rPr>
          <w:noProof/>
        </w:rPr>
        <w:t>4</w:t>
      </w:r>
      <w:r w:rsidRPr="00D87ADE">
        <w:fldChar w:fldCharType="end"/>
      </w:r>
      <w:r>
        <w:t>. For 6GR UL, half SCS shift for UL is not supported.</w:t>
      </w:r>
    </w:p>
    <w:bookmarkEnd w:id="17"/>
    <w:p w14:paraId="324D1B7B" w14:textId="77777777" w:rsidR="00D1587B" w:rsidRPr="00F30348" w:rsidRDefault="00D1587B" w:rsidP="00481F04">
      <w:pPr>
        <w:jc w:val="both"/>
      </w:pPr>
    </w:p>
    <w:p w14:paraId="6A2E8B73" w14:textId="77777777" w:rsidR="00D1587B" w:rsidRPr="005B2A92" w:rsidRDefault="00D1587B" w:rsidP="00481F04">
      <w:pPr>
        <w:pStyle w:val="Heading3"/>
        <w:jc w:val="both"/>
      </w:pPr>
      <w:bookmarkStart w:id="18" w:name="_Hlk205110220"/>
      <w:r w:rsidRPr="005B2A92">
        <w:t>30kHz SCS for Midband FDD/TDD (1-2.5GHz)</w:t>
      </w:r>
    </w:p>
    <w:bookmarkEnd w:id="18"/>
    <w:p w14:paraId="16A8990A" w14:textId="77777777" w:rsidR="00D1587B" w:rsidRDefault="00D1587B" w:rsidP="00481F04">
      <w:pPr>
        <w:jc w:val="both"/>
      </w:pPr>
      <w:r>
        <w:t>Sub1GHz bands are typically FDD. Currently 15KHz SCS is used for 5G-NR deployments. Consider the band is targeting to provide good coverage with large site-to-site distance, 15KHz is the right choice for the subrange.</w:t>
      </w:r>
    </w:p>
    <w:p w14:paraId="5D03DB70" w14:textId="77777777" w:rsidR="00D1587B" w:rsidRDefault="00D1587B" w:rsidP="00481F04">
      <w:pPr>
        <w:jc w:val="both"/>
        <w:rPr>
          <w:rFonts w:eastAsia="Yu Gothic"/>
          <w:lang w:eastAsia="ja-JP"/>
        </w:rPr>
      </w:pPr>
      <w:r>
        <w:rPr>
          <w:rFonts w:hint="eastAsia"/>
          <w:lang w:eastAsia="ja-JP"/>
        </w:rPr>
        <w:t xml:space="preserve">For mid-band FDD/TDD (1 </w:t>
      </w:r>
      <w:r>
        <w:rPr>
          <w:lang w:eastAsia="ja-JP"/>
        </w:rPr>
        <w:t>–</w:t>
      </w:r>
      <w:r>
        <w:rPr>
          <w:rFonts w:hint="eastAsia"/>
          <w:lang w:eastAsia="ja-JP"/>
        </w:rPr>
        <w:t xml:space="preserve"> 2.5GHz), 5G-NR adopts both 15</w:t>
      </w:r>
      <w:r>
        <w:rPr>
          <w:rFonts w:eastAsia="Yu Gothic" w:hint="eastAsia"/>
          <w:lang w:eastAsia="ja-JP"/>
        </w:rPr>
        <w:t>K</w:t>
      </w:r>
      <w:r>
        <w:rPr>
          <w:rFonts w:hint="eastAsia"/>
          <w:lang w:eastAsia="ja-JP"/>
        </w:rPr>
        <w:t>Hz and 30</w:t>
      </w:r>
      <w:r>
        <w:rPr>
          <w:rFonts w:eastAsia="Yu Gothic" w:hint="eastAsia"/>
          <w:lang w:eastAsia="ja-JP"/>
        </w:rPr>
        <w:t>K</w:t>
      </w:r>
      <w:r>
        <w:rPr>
          <w:rFonts w:hint="eastAsia"/>
          <w:lang w:eastAsia="ja-JP"/>
        </w:rPr>
        <w:t>Hz SCSs</w:t>
      </w:r>
      <w:r>
        <w:rPr>
          <w:rFonts w:eastAsia="Yu Gothic" w:hint="eastAsia"/>
          <w:lang w:eastAsia="ja-JP"/>
        </w:rPr>
        <w:t>. P</w:t>
      </w:r>
      <w:r>
        <w:rPr>
          <w:rFonts w:hint="eastAsia"/>
          <w:lang w:eastAsia="ja-JP"/>
        </w:rPr>
        <w:t>ractically, 15</w:t>
      </w:r>
      <w:r>
        <w:rPr>
          <w:rFonts w:eastAsia="Yu Gothic" w:hint="eastAsia"/>
          <w:lang w:eastAsia="ja-JP"/>
        </w:rPr>
        <w:t>K</w:t>
      </w:r>
      <w:r>
        <w:rPr>
          <w:rFonts w:hint="eastAsia"/>
          <w:lang w:eastAsia="ja-JP"/>
        </w:rPr>
        <w:t>Hz SCS is used in FDD bands and 30</w:t>
      </w:r>
      <w:r>
        <w:rPr>
          <w:rFonts w:eastAsia="Yu Gothic" w:hint="eastAsia"/>
          <w:lang w:eastAsia="ja-JP"/>
        </w:rPr>
        <w:t>K</w:t>
      </w:r>
      <w:r>
        <w:rPr>
          <w:rFonts w:hint="eastAsia"/>
          <w:lang w:eastAsia="ja-JP"/>
        </w:rPr>
        <w:t xml:space="preserve">Hz SCS is used in TDD bands. </w:t>
      </w:r>
      <w:r>
        <w:rPr>
          <w:rFonts w:eastAsia="Yu Gothic" w:hint="eastAsia"/>
          <w:lang w:eastAsia="ja-JP"/>
        </w:rPr>
        <w:t xml:space="preserve">For 6GR, </w:t>
      </w:r>
      <w:r>
        <w:rPr>
          <w:rFonts w:eastAsia="Yu Gothic"/>
          <w:lang w:eastAsia="ja-JP"/>
        </w:rPr>
        <w:t>it was agreed to support 30KHz for TDD bands, same as in 5G-NR deployments. For FDD bands in the subrange, 15KHz was agreed to be supported, mainly for MRSS purpose to be aligned with 5GR. However, we believe it is beneficial for the industry to also support 30KHz in the subrange</w:t>
      </w:r>
      <w:r>
        <w:rPr>
          <w:rFonts w:eastAsia="Yu Gothic" w:hint="eastAsia"/>
          <w:lang w:eastAsia="ja-JP"/>
        </w:rPr>
        <w:t xml:space="preserve">. </w:t>
      </w:r>
    </w:p>
    <w:p w14:paraId="78064A79" w14:textId="77777777" w:rsidR="00D1587B" w:rsidRDefault="00D1587B" w:rsidP="00481F04">
      <w:pPr>
        <w:jc w:val="both"/>
        <w:rPr>
          <w:rFonts w:eastAsia="Yu Gothic"/>
          <w:lang w:eastAsia="ja-JP"/>
        </w:rPr>
      </w:pPr>
      <w:r>
        <w:rPr>
          <w:rFonts w:eastAsia="Yu Gothic"/>
          <w:lang w:eastAsia="ja-JP"/>
        </w:rPr>
        <w:t xml:space="preserve">In this subsection, we provide our view on why we believe also supporting 30KHz in the subrange is beneficial. </w:t>
      </w:r>
    </w:p>
    <w:p w14:paraId="24640EA7" w14:textId="77777777" w:rsidR="00D1587B" w:rsidRDefault="00D1587B" w:rsidP="00481F04">
      <w:pPr>
        <w:jc w:val="both"/>
        <w:rPr>
          <w:rFonts w:eastAsia="Yu Gothic"/>
          <w:lang w:eastAsia="ja-JP"/>
        </w:rPr>
      </w:pPr>
      <w:r>
        <w:rPr>
          <w:rFonts w:eastAsia="Yu Gothic"/>
          <w:lang w:eastAsia="ja-JP"/>
        </w:rPr>
        <w:t xml:space="preserve">From a technical point of view, 30kHz demonstrates </w:t>
      </w:r>
      <w:proofErr w:type="gramStart"/>
      <w:r>
        <w:rPr>
          <w:rFonts w:eastAsia="Yu Gothic"/>
          <w:lang w:eastAsia="ja-JP"/>
        </w:rPr>
        <w:t xml:space="preserve">a </w:t>
      </w:r>
      <w:r>
        <w:rPr>
          <w:rFonts w:eastAsia="Yu Gothic" w:hint="eastAsia"/>
          <w:lang w:eastAsia="ja-JP"/>
        </w:rPr>
        <w:t>number of</w:t>
      </w:r>
      <w:proofErr w:type="gramEnd"/>
      <w:r>
        <w:rPr>
          <w:rFonts w:eastAsia="Yu Gothic"/>
          <w:lang w:eastAsia="ja-JP"/>
        </w:rPr>
        <w:t xml:space="preserve"> obvious benefits over 15kHz for </w:t>
      </w:r>
      <w:r>
        <w:rPr>
          <w:rFonts w:eastAsia="Yu Gothic" w:hint="eastAsia"/>
          <w:lang w:eastAsia="ja-JP"/>
        </w:rPr>
        <w:t xml:space="preserve">midband </w:t>
      </w:r>
      <w:r>
        <w:rPr>
          <w:rFonts w:eastAsia="Yu Gothic"/>
          <w:lang w:eastAsia="ja-JP"/>
        </w:rPr>
        <w:t>FDD including:</w:t>
      </w:r>
    </w:p>
    <w:p w14:paraId="2D92D88A" w14:textId="77777777" w:rsidR="00D1587B" w:rsidRDefault="00D1587B" w:rsidP="00481F04">
      <w:pPr>
        <w:pStyle w:val="ListParagraph"/>
        <w:numPr>
          <w:ilvl w:val="0"/>
          <w:numId w:val="35"/>
        </w:numPr>
        <w:jc w:val="both"/>
        <w:rPr>
          <w:lang w:eastAsia="ja-JP"/>
        </w:rPr>
      </w:pPr>
      <w:r>
        <w:rPr>
          <w:lang w:eastAsia="ja-JP"/>
        </w:rPr>
        <w:t>Low latency</w:t>
      </w:r>
    </w:p>
    <w:p w14:paraId="7589DEA0" w14:textId="77777777" w:rsidR="00D1587B" w:rsidRDefault="00D1587B" w:rsidP="00481F04">
      <w:pPr>
        <w:pStyle w:val="ListParagraph"/>
        <w:numPr>
          <w:ilvl w:val="0"/>
          <w:numId w:val="35"/>
        </w:numPr>
        <w:jc w:val="both"/>
        <w:rPr>
          <w:lang w:eastAsia="ja-JP"/>
        </w:rPr>
      </w:pPr>
      <w:r w:rsidRPr="003E6739">
        <w:rPr>
          <w:lang w:eastAsia="ja-JP"/>
        </w:rPr>
        <w:t>UE baseband area efficiency</w:t>
      </w:r>
    </w:p>
    <w:p w14:paraId="452E9EAE" w14:textId="77777777" w:rsidR="00D1587B" w:rsidRDefault="00D1587B" w:rsidP="00481F04">
      <w:pPr>
        <w:pStyle w:val="ListParagraph"/>
        <w:numPr>
          <w:ilvl w:val="0"/>
          <w:numId w:val="35"/>
        </w:numPr>
        <w:jc w:val="both"/>
        <w:rPr>
          <w:lang w:eastAsia="ja-JP"/>
        </w:rPr>
      </w:pPr>
      <w:r w:rsidRPr="003E6739">
        <w:rPr>
          <w:lang w:eastAsia="ja-JP"/>
        </w:rPr>
        <w:t>Tighter integration for mid-band TDD + FDD multi-carrier operations</w:t>
      </w:r>
    </w:p>
    <w:p w14:paraId="288A4B1C" w14:textId="77777777" w:rsidR="00D1587B" w:rsidRDefault="00D1587B" w:rsidP="00481F04">
      <w:pPr>
        <w:jc w:val="both"/>
        <w:rPr>
          <w:lang w:eastAsia="ja-JP"/>
        </w:rPr>
      </w:pPr>
    </w:p>
    <w:p w14:paraId="5C70391A" w14:textId="77777777" w:rsidR="00D1587B" w:rsidRPr="00F54DAB" w:rsidRDefault="00D1587B" w:rsidP="00481F04">
      <w:pPr>
        <w:jc w:val="both"/>
        <w:rPr>
          <w:rFonts w:eastAsia="Yu Gothic"/>
          <w:lang w:eastAsia="ja-JP"/>
        </w:rPr>
      </w:pPr>
      <w:r>
        <w:rPr>
          <w:rFonts w:eastAsia="Yu Gothic" w:hint="eastAsia"/>
          <w:b/>
          <w:bCs/>
          <w:lang w:eastAsia="ja-JP"/>
        </w:rPr>
        <w:t xml:space="preserve">1. </w:t>
      </w:r>
      <w:r w:rsidRPr="001F5C13">
        <w:rPr>
          <w:rFonts w:hint="eastAsia"/>
          <w:b/>
          <w:bCs/>
          <w:lang w:eastAsia="ja-JP"/>
        </w:rPr>
        <w:t>Low latency</w:t>
      </w:r>
    </w:p>
    <w:p w14:paraId="584B82AB" w14:textId="77777777" w:rsidR="00D1587B" w:rsidRDefault="00D1587B" w:rsidP="00481F04">
      <w:pPr>
        <w:jc w:val="both"/>
        <w:rPr>
          <w:rFonts w:eastAsia="Yu Gothic"/>
          <w:lang w:eastAsia="ja-JP"/>
        </w:rPr>
      </w:pPr>
      <w:r>
        <w:rPr>
          <w:rFonts w:eastAsia="Yu Gothic" w:hint="eastAsia"/>
          <w:lang w:eastAsia="ja-JP"/>
        </w:rPr>
        <w:t>A</w:t>
      </w:r>
      <w:r w:rsidRPr="000940E8">
        <w:rPr>
          <w:rFonts w:hint="eastAsia"/>
          <w:lang w:eastAsia="ja-JP"/>
        </w:rPr>
        <w:t xml:space="preserve"> slot/symbol duration defined with 30</w:t>
      </w:r>
      <w:r>
        <w:rPr>
          <w:rFonts w:eastAsia="Yu Gothic" w:hint="eastAsia"/>
          <w:lang w:eastAsia="ja-JP"/>
        </w:rPr>
        <w:t>K</w:t>
      </w:r>
      <w:r w:rsidRPr="000940E8">
        <w:rPr>
          <w:rFonts w:hint="eastAsia"/>
          <w:lang w:eastAsia="ja-JP"/>
        </w:rPr>
        <w:t xml:space="preserve">Hz SCS is 50% shorter than that with 15kHz SCS. Therefore, various time durations such as data TTI duration, HARQ latency, HARQ RTT, </w:t>
      </w:r>
      <w:proofErr w:type="spellStart"/>
      <w:r w:rsidRPr="000940E8">
        <w:rPr>
          <w:rFonts w:hint="eastAsia"/>
          <w:lang w:eastAsia="ja-JP"/>
        </w:rPr>
        <w:t>etc</w:t>
      </w:r>
      <w:proofErr w:type="spellEnd"/>
      <w:r w:rsidRPr="000940E8">
        <w:rPr>
          <w:rFonts w:hint="eastAsia"/>
          <w:lang w:eastAsia="ja-JP"/>
        </w:rPr>
        <w:t xml:space="preserve">, can be halved, and therefore, up to </w:t>
      </w:r>
      <w:r>
        <w:rPr>
          <w:rFonts w:eastAsia="Yu Gothic" w:hint="eastAsia"/>
          <w:lang w:eastAsia="ja-JP"/>
        </w:rPr>
        <w:t xml:space="preserve">around </w:t>
      </w:r>
      <w:r w:rsidRPr="000940E8">
        <w:rPr>
          <w:rFonts w:hint="eastAsia"/>
          <w:lang w:eastAsia="ja-JP"/>
        </w:rPr>
        <w:t xml:space="preserve">50% lower latency is achievable, </w:t>
      </w:r>
      <w:r w:rsidRPr="000940E8">
        <w:rPr>
          <w:lang w:eastAsia="ja-JP"/>
        </w:rPr>
        <w:t>compared</w:t>
      </w:r>
      <w:r w:rsidRPr="000940E8">
        <w:rPr>
          <w:rFonts w:hint="eastAsia"/>
          <w:lang w:eastAsia="ja-JP"/>
        </w:rPr>
        <w:t xml:space="preserve"> to 15</w:t>
      </w:r>
      <w:r>
        <w:rPr>
          <w:rFonts w:eastAsia="Yu Gothic" w:hint="eastAsia"/>
          <w:lang w:eastAsia="ja-JP"/>
        </w:rPr>
        <w:t>K</w:t>
      </w:r>
      <w:r w:rsidRPr="000940E8">
        <w:rPr>
          <w:rFonts w:hint="eastAsia"/>
          <w:lang w:eastAsia="ja-JP"/>
        </w:rPr>
        <w:t>Hz</w:t>
      </w:r>
      <w:r>
        <w:rPr>
          <w:rFonts w:eastAsia="Yu Gothic" w:hint="eastAsia"/>
          <w:lang w:eastAsia="ja-JP"/>
        </w:rPr>
        <w:t xml:space="preserve"> SCS</w:t>
      </w:r>
      <w:r w:rsidRPr="000940E8">
        <w:rPr>
          <w:rFonts w:hint="eastAsia"/>
          <w:lang w:eastAsia="ja-JP"/>
        </w:rPr>
        <w:t>.</w:t>
      </w:r>
      <w:r>
        <w:rPr>
          <w:rFonts w:eastAsia="Yu Gothic" w:hint="eastAsia"/>
          <w:lang w:eastAsia="ja-JP"/>
        </w:rPr>
        <w:t xml:space="preserve"> In the past, the latency benefit of 30KHz SCS compared to 15KHz SCS was captured in the U-plane latency analyses of TR 37.910 Clause 5.7.1. Here we extract some of the results from Tables 5.7.1.1.1-2 and 5.7.1.1.2-2 of TR 37.910 to below. The analysis in TR 37.910 considers ideal assumptions for latency evaluations, e.g., </w:t>
      </w:r>
      <w:proofErr w:type="spellStart"/>
      <w:r>
        <w:rPr>
          <w:rFonts w:eastAsia="Yu Gothic" w:hint="eastAsia"/>
          <w:lang w:eastAsia="ja-JP"/>
        </w:rPr>
        <w:t>gNB</w:t>
      </w:r>
      <w:proofErr w:type="spellEnd"/>
      <w:r>
        <w:rPr>
          <w:rFonts w:eastAsia="Yu Gothic" w:hint="eastAsia"/>
          <w:lang w:eastAsia="ja-JP"/>
        </w:rPr>
        <w:t xml:space="preserve"> </w:t>
      </w:r>
      <w:r>
        <w:rPr>
          <w:rFonts w:eastAsia="Yu Gothic"/>
          <w:lang w:eastAsia="ja-JP"/>
        </w:rPr>
        <w:t>processing</w:t>
      </w:r>
      <w:r>
        <w:rPr>
          <w:rFonts w:eastAsia="Yu Gothic" w:hint="eastAsia"/>
          <w:lang w:eastAsia="ja-JP"/>
        </w:rPr>
        <w:t xml:space="preserve"> delay = UE processing delay, no additional PDSCH DMRS for DL U-plane latency analysis, configured grant for PUSCH for UL U-plane latency analysis, etc. We note that the benefit of around 50% latency reduction is maintained even with more practical assumptions.</w:t>
      </w:r>
    </w:p>
    <w:p w14:paraId="63E0CD5C" w14:textId="59952D94" w:rsidR="00D1587B" w:rsidRDefault="00787003" w:rsidP="00D1587B">
      <w:pPr>
        <w:jc w:val="center"/>
        <w:rPr>
          <w:rFonts w:eastAsia="Yu Gothic"/>
          <w:lang w:eastAsia="ja-JP"/>
        </w:rPr>
      </w:pPr>
      <w:r>
        <w:t xml:space="preserve">Table </w:t>
      </w:r>
      <w:r>
        <w:fldChar w:fldCharType="begin"/>
      </w:r>
      <w:r>
        <w:instrText xml:space="preserve"> SEQ Table \* ARABIC </w:instrText>
      </w:r>
      <w:r>
        <w:fldChar w:fldCharType="separate"/>
      </w:r>
      <w:r w:rsidR="00F06055">
        <w:rPr>
          <w:noProof/>
        </w:rPr>
        <w:t>3</w:t>
      </w:r>
      <w:r>
        <w:fldChar w:fldCharType="end"/>
      </w:r>
      <w:r>
        <w:t xml:space="preserve">. </w:t>
      </w:r>
      <w:r w:rsidR="00D1587B">
        <w:rPr>
          <w:rFonts w:eastAsia="Yu Gothic" w:hint="eastAsia"/>
          <w:lang w:eastAsia="ja-JP"/>
        </w:rPr>
        <w:t xml:space="preserve">U-plane latency analysis </w:t>
      </w:r>
      <w:r w:rsidR="00D1587B">
        <w:rPr>
          <w:rFonts w:eastAsia="Yu Gothic"/>
          <w:lang w:eastAsia="ja-JP"/>
        </w:rPr>
        <w:t>excerpted</w:t>
      </w:r>
      <w:r w:rsidR="00D1587B">
        <w:rPr>
          <w:rFonts w:eastAsia="Yu Gothic" w:hint="eastAsia"/>
          <w:lang w:eastAsia="ja-JP"/>
        </w:rPr>
        <w:t xml:space="preserve"> from TR 37.910</w:t>
      </w:r>
    </w:p>
    <w:tbl>
      <w:tblPr>
        <w:tblStyle w:val="TableGrid"/>
        <w:tblW w:w="0" w:type="auto"/>
        <w:jc w:val="center"/>
        <w:tblLook w:val="04A0" w:firstRow="1" w:lastRow="0" w:firstColumn="1" w:lastColumn="0" w:noHBand="0" w:noVBand="1"/>
      </w:tblPr>
      <w:tblGrid>
        <w:gridCol w:w="1870"/>
        <w:gridCol w:w="1811"/>
        <w:gridCol w:w="1559"/>
        <w:gridCol w:w="1559"/>
        <w:gridCol w:w="2551"/>
      </w:tblGrid>
      <w:tr w:rsidR="00D1587B" w:rsidRPr="006368C3" w14:paraId="0244EFA2" w14:textId="77777777">
        <w:trPr>
          <w:jc w:val="center"/>
        </w:trPr>
        <w:tc>
          <w:tcPr>
            <w:tcW w:w="1870" w:type="dxa"/>
            <w:vAlign w:val="center"/>
          </w:tcPr>
          <w:p w14:paraId="42332A33"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Scenario</w:t>
            </w:r>
          </w:p>
        </w:tc>
        <w:tc>
          <w:tcPr>
            <w:tcW w:w="1811" w:type="dxa"/>
            <w:vAlign w:val="center"/>
          </w:tcPr>
          <w:p w14:paraId="3FE6AFF5"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Error probability</w:t>
            </w:r>
          </w:p>
        </w:tc>
        <w:tc>
          <w:tcPr>
            <w:tcW w:w="1559" w:type="dxa"/>
            <w:vAlign w:val="center"/>
          </w:tcPr>
          <w:p w14:paraId="0FF92425"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15KHz SCS</w:t>
            </w:r>
          </w:p>
        </w:tc>
        <w:tc>
          <w:tcPr>
            <w:tcW w:w="1559" w:type="dxa"/>
            <w:vAlign w:val="center"/>
          </w:tcPr>
          <w:p w14:paraId="63EC669F"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30KHz SCS</w:t>
            </w:r>
          </w:p>
        </w:tc>
        <w:tc>
          <w:tcPr>
            <w:tcW w:w="2551" w:type="dxa"/>
            <w:vAlign w:val="center"/>
          </w:tcPr>
          <w:p w14:paraId="7F29D107" w14:textId="77777777" w:rsidR="00D1587B" w:rsidRPr="006368C3" w:rsidRDefault="00D1587B">
            <w:pPr>
              <w:jc w:val="center"/>
              <w:rPr>
                <w:rFonts w:eastAsia="Yu Gothic"/>
                <w:b/>
                <w:bCs/>
                <w:sz w:val="18"/>
                <w:szCs w:val="18"/>
                <w:lang w:eastAsia="ja-JP"/>
              </w:rPr>
            </w:pPr>
            <w:r w:rsidRPr="006368C3">
              <w:rPr>
                <w:rFonts w:eastAsia="Yu Gothic" w:hint="eastAsia"/>
                <w:b/>
                <w:bCs/>
                <w:sz w:val="18"/>
                <w:szCs w:val="18"/>
                <w:lang w:eastAsia="ja-JP"/>
              </w:rPr>
              <w:t>Latency reduction of 30KHz from 15KHz</w:t>
            </w:r>
          </w:p>
        </w:tc>
      </w:tr>
      <w:tr w:rsidR="00D1587B" w:rsidRPr="006368C3" w14:paraId="7048754B" w14:textId="77777777">
        <w:trPr>
          <w:jc w:val="center"/>
        </w:trPr>
        <w:tc>
          <w:tcPr>
            <w:tcW w:w="1870" w:type="dxa"/>
            <w:vMerge w:val="restart"/>
            <w:vAlign w:val="center"/>
          </w:tcPr>
          <w:p w14:paraId="29A9D785"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DL U-plane latency</w:t>
            </w:r>
          </w:p>
        </w:tc>
        <w:tc>
          <w:tcPr>
            <w:tcW w:w="1811" w:type="dxa"/>
            <w:vAlign w:val="center"/>
          </w:tcPr>
          <w:p w14:paraId="73BDCF99"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0 %</w:t>
            </w:r>
          </w:p>
        </w:tc>
        <w:tc>
          <w:tcPr>
            <w:tcW w:w="1559" w:type="dxa"/>
            <w:vAlign w:val="center"/>
          </w:tcPr>
          <w:p w14:paraId="53D21FF6"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 xml:space="preserve">2.13 </w:t>
            </w:r>
            <w:proofErr w:type="spellStart"/>
            <w:r w:rsidRPr="006368C3">
              <w:rPr>
                <w:rFonts w:eastAsia="Yu Gothic" w:hint="eastAsia"/>
                <w:sz w:val="18"/>
                <w:szCs w:val="18"/>
                <w:lang w:eastAsia="ja-JP"/>
              </w:rPr>
              <w:t>ms</w:t>
            </w:r>
            <w:proofErr w:type="spellEnd"/>
          </w:p>
        </w:tc>
        <w:tc>
          <w:tcPr>
            <w:tcW w:w="1559" w:type="dxa"/>
            <w:vAlign w:val="center"/>
          </w:tcPr>
          <w:p w14:paraId="3F20F21D"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 xml:space="preserve">1.14 </w:t>
            </w:r>
            <w:proofErr w:type="spellStart"/>
            <w:r w:rsidRPr="006368C3">
              <w:rPr>
                <w:rFonts w:eastAsia="Yu Gothic" w:hint="eastAsia"/>
                <w:sz w:val="18"/>
                <w:szCs w:val="18"/>
                <w:lang w:eastAsia="ja-JP"/>
              </w:rPr>
              <w:t>ms</w:t>
            </w:r>
            <w:proofErr w:type="spellEnd"/>
          </w:p>
        </w:tc>
        <w:tc>
          <w:tcPr>
            <w:tcW w:w="2551" w:type="dxa"/>
            <w:vAlign w:val="center"/>
          </w:tcPr>
          <w:p w14:paraId="6DF522E4" w14:textId="77777777" w:rsidR="00D1587B" w:rsidRPr="006368C3" w:rsidRDefault="00D1587B">
            <w:pPr>
              <w:jc w:val="center"/>
              <w:rPr>
                <w:rFonts w:eastAsia="Yu Gothic"/>
                <w:b/>
                <w:bCs/>
                <w:sz w:val="18"/>
                <w:szCs w:val="18"/>
                <w:lang w:eastAsia="ja-JP"/>
              </w:rPr>
            </w:pPr>
            <w:r w:rsidRPr="006368C3">
              <w:rPr>
                <w:rFonts w:eastAsia="Yu Gothic" w:hint="eastAsia"/>
                <w:b/>
                <w:bCs/>
                <w:sz w:val="18"/>
                <w:szCs w:val="18"/>
                <w:lang w:eastAsia="ja-JP"/>
              </w:rPr>
              <w:t>46 %</w:t>
            </w:r>
          </w:p>
        </w:tc>
      </w:tr>
      <w:tr w:rsidR="00D1587B" w:rsidRPr="006368C3" w14:paraId="642ADFBC" w14:textId="77777777">
        <w:trPr>
          <w:jc w:val="center"/>
        </w:trPr>
        <w:tc>
          <w:tcPr>
            <w:tcW w:w="1870" w:type="dxa"/>
            <w:vMerge/>
            <w:vAlign w:val="center"/>
          </w:tcPr>
          <w:p w14:paraId="26C8B0D0" w14:textId="77777777" w:rsidR="00D1587B" w:rsidRPr="006368C3" w:rsidRDefault="00D1587B">
            <w:pPr>
              <w:jc w:val="center"/>
              <w:rPr>
                <w:rFonts w:eastAsia="Yu Gothic"/>
                <w:sz w:val="18"/>
                <w:szCs w:val="18"/>
                <w:lang w:eastAsia="ja-JP"/>
              </w:rPr>
            </w:pPr>
          </w:p>
        </w:tc>
        <w:tc>
          <w:tcPr>
            <w:tcW w:w="1811" w:type="dxa"/>
            <w:vAlign w:val="center"/>
          </w:tcPr>
          <w:p w14:paraId="7C33EB0F"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10%</w:t>
            </w:r>
          </w:p>
        </w:tc>
        <w:tc>
          <w:tcPr>
            <w:tcW w:w="1559" w:type="dxa"/>
            <w:vAlign w:val="center"/>
          </w:tcPr>
          <w:p w14:paraId="6ECD93EF"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 xml:space="preserve">2.43 </w:t>
            </w:r>
            <w:proofErr w:type="spellStart"/>
            <w:r w:rsidRPr="006368C3">
              <w:rPr>
                <w:rFonts w:eastAsia="Yu Gothic" w:hint="eastAsia"/>
                <w:sz w:val="18"/>
                <w:szCs w:val="18"/>
                <w:lang w:eastAsia="ja-JP"/>
              </w:rPr>
              <w:t>ms</w:t>
            </w:r>
            <w:proofErr w:type="spellEnd"/>
          </w:p>
        </w:tc>
        <w:tc>
          <w:tcPr>
            <w:tcW w:w="1559" w:type="dxa"/>
            <w:vAlign w:val="center"/>
          </w:tcPr>
          <w:p w14:paraId="5FB130D5"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 xml:space="preserve">1.29 </w:t>
            </w:r>
            <w:proofErr w:type="spellStart"/>
            <w:r w:rsidRPr="006368C3">
              <w:rPr>
                <w:rFonts w:eastAsia="Yu Gothic" w:hint="eastAsia"/>
                <w:sz w:val="18"/>
                <w:szCs w:val="18"/>
                <w:lang w:eastAsia="ja-JP"/>
              </w:rPr>
              <w:t>ms</w:t>
            </w:r>
            <w:proofErr w:type="spellEnd"/>
          </w:p>
        </w:tc>
        <w:tc>
          <w:tcPr>
            <w:tcW w:w="2551" w:type="dxa"/>
            <w:vAlign w:val="center"/>
          </w:tcPr>
          <w:p w14:paraId="2BAB42B5" w14:textId="77777777" w:rsidR="00D1587B" w:rsidRPr="006368C3" w:rsidRDefault="00D1587B">
            <w:pPr>
              <w:jc w:val="center"/>
              <w:rPr>
                <w:rFonts w:eastAsia="Yu Gothic"/>
                <w:b/>
                <w:bCs/>
                <w:sz w:val="18"/>
                <w:szCs w:val="18"/>
                <w:lang w:eastAsia="ja-JP"/>
              </w:rPr>
            </w:pPr>
            <w:r w:rsidRPr="006368C3">
              <w:rPr>
                <w:rFonts w:eastAsia="Yu Gothic" w:hint="eastAsia"/>
                <w:b/>
                <w:bCs/>
                <w:sz w:val="18"/>
                <w:szCs w:val="18"/>
                <w:lang w:eastAsia="ja-JP"/>
              </w:rPr>
              <w:t>47 %</w:t>
            </w:r>
          </w:p>
        </w:tc>
      </w:tr>
      <w:tr w:rsidR="00D1587B" w:rsidRPr="006368C3" w14:paraId="1F6D6929" w14:textId="77777777">
        <w:trPr>
          <w:jc w:val="center"/>
        </w:trPr>
        <w:tc>
          <w:tcPr>
            <w:tcW w:w="1870" w:type="dxa"/>
            <w:vMerge w:val="restart"/>
            <w:vAlign w:val="center"/>
          </w:tcPr>
          <w:p w14:paraId="5BD62229"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UL U-plane latency</w:t>
            </w:r>
          </w:p>
        </w:tc>
        <w:tc>
          <w:tcPr>
            <w:tcW w:w="1811" w:type="dxa"/>
            <w:vAlign w:val="center"/>
          </w:tcPr>
          <w:p w14:paraId="40E96A31"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0 %</w:t>
            </w:r>
          </w:p>
        </w:tc>
        <w:tc>
          <w:tcPr>
            <w:tcW w:w="1559" w:type="dxa"/>
            <w:vAlign w:val="center"/>
          </w:tcPr>
          <w:p w14:paraId="559BB7D6"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 xml:space="preserve">2.15 </w:t>
            </w:r>
            <w:proofErr w:type="spellStart"/>
            <w:r w:rsidRPr="006368C3">
              <w:rPr>
                <w:rFonts w:eastAsia="Yu Gothic" w:hint="eastAsia"/>
                <w:sz w:val="18"/>
                <w:szCs w:val="18"/>
                <w:lang w:eastAsia="ja-JP"/>
              </w:rPr>
              <w:t>ms</w:t>
            </w:r>
            <w:proofErr w:type="spellEnd"/>
          </w:p>
        </w:tc>
        <w:tc>
          <w:tcPr>
            <w:tcW w:w="1559" w:type="dxa"/>
            <w:vAlign w:val="center"/>
          </w:tcPr>
          <w:p w14:paraId="51E86502"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 xml:space="preserve">1.15 </w:t>
            </w:r>
            <w:proofErr w:type="spellStart"/>
            <w:r w:rsidRPr="006368C3">
              <w:rPr>
                <w:rFonts w:eastAsia="Yu Gothic" w:hint="eastAsia"/>
                <w:sz w:val="18"/>
                <w:szCs w:val="18"/>
                <w:lang w:eastAsia="ja-JP"/>
              </w:rPr>
              <w:t>ms</w:t>
            </w:r>
            <w:proofErr w:type="spellEnd"/>
          </w:p>
        </w:tc>
        <w:tc>
          <w:tcPr>
            <w:tcW w:w="2551" w:type="dxa"/>
            <w:vAlign w:val="center"/>
          </w:tcPr>
          <w:p w14:paraId="5B77D684" w14:textId="77777777" w:rsidR="00D1587B" w:rsidRPr="006368C3" w:rsidRDefault="00D1587B">
            <w:pPr>
              <w:jc w:val="center"/>
              <w:rPr>
                <w:rFonts w:eastAsia="Yu Gothic"/>
                <w:b/>
                <w:bCs/>
                <w:sz w:val="18"/>
                <w:szCs w:val="18"/>
                <w:lang w:eastAsia="ja-JP"/>
              </w:rPr>
            </w:pPr>
            <w:r w:rsidRPr="006368C3">
              <w:rPr>
                <w:rFonts w:eastAsia="Yu Gothic" w:hint="eastAsia"/>
                <w:b/>
                <w:bCs/>
                <w:sz w:val="18"/>
                <w:szCs w:val="18"/>
                <w:lang w:eastAsia="ja-JP"/>
              </w:rPr>
              <w:t>46.5 %</w:t>
            </w:r>
          </w:p>
        </w:tc>
      </w:tr>
      <w:tr w:rsidR="00D1587B" w:rsidRPr="006368C3" w14:paraId="3CEF2674" w14:textId="77777777">
        <w:trPr>
          <w:jc w:val="center"/>
        </w:trPr>
        <w:tc>
          <w:tcPr>
            <w:tcW w:w="1870" w:type="dxa"/>
            <w:vMerge/>
            <w:vAlign w:val="center"/>
          </w:tcPr>
          <w:p w14:paraId="43681041" w14:textId="77777777" w:rsidR="00D1587B" w:rsidRPr="006368C3" w:rsidRDefault="00D1587B">
            <w:pPr>
              <w:jc w:val="center"/>
              <w:rPr>
                <w:rFonts w:eastAsia="Yu Gothic"/>
                <w:sz w:val="18"/>
                <w:szCs w:val="18"/>
                <w:lang w:eastAsia="ja-JP"/>
              </w:rPr>
            </w:pPr>
          </w:p>
        </w:tc>
        <w:tc>
          <w:tcPr>
            <w:tcW w:w="1811" w:type="dxa"/>
            <w:vAlign w:val="center"/>
          </w:tcPr>
          <w:p w14:paraId="0A445699"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10 %</w:t>
            </w:r>
          </w:p>
        </w:tc>
        <w:tc>
          <w:tcPr>
            <w:tcW w:w="1559" w:type="dxa"/>
            <w:vAlign w:val="center"/>
          </w:tcPr>
          <w:p w14:paraId="7ABADBE8"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 xml:space="preserve">2.45 </w:t>
            </w:r>
            <w:proofErr w:type="spellStart"/>
            <w:r w:rsidRPr="006368C3">
              <w:rPr>
                <w:rFonts w:eastAsia="Yu Gothic" w:hint="eastAsia"/>
                <w:sz w:val="18"/>
                <w:szCs w:val="18"/>
                <w:lang w:eastAsia="ja-JP"/>
              </w:rPr>
              <w:t>ms</w:t>
            </w:r>
            <w:proofErr w:type="spellEnd"/>
          </w:p>
        </w:tc>
        <w:tc>
          <w:tcPr>
            <w:tcW w:w="1559" w:type="dxa"/>
            <w:vAlign w:val="center"/>
          </w:tcPr>
          <w:p w14:paraId="6D93598D"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 xml:space="preserve">1.30 </w:t>
            </w:r>
            <w:proofErr w:type="spellStart"/>
            <w:r w:rsidRPr="006368C3">
              <w:rPr>
                <w:rFonts w:eastAsia="Yu Gothic" w:hint="eastAsia"/>
                <w:sz w:val="18"/>
                <w:szCs w:val="18"/>
                <w:lang w:eastAsia="ja-JP"/>
              </w:rPr>
              <w:t>ms</w:t>
            </w:r>
            <w:proofErr w:type="spellEnd"/>
          </w:p>
        </w:tc>
        <w:tc>
          <w:tcPr>
            <w:tcW w:w="2551" w:type="dxa"/>
            <w:vAlign w:val="center"/>
          </w:tcPr>
          <w:p w14:paraId="48DF633E" w14:textId="77777777" w:rsidR="00D1587B" w:rsidRPr="006368C3" w:rsidRDefault="00D1587B">
            <w:pPr>
              <w:jc w:val="center"/>
              <w:rPr>
                <w:rFonts w:eastAsia="Yu Gothic"/>
                <w:b/>
                <w:bCs/>
                <w:sz w:val="18"/>
                <w:szCs w:val="18"/>
                <w:lang w:eastAsia="ja-JP"/>
              </w:rPr>
            </w:pPr>
            <w:r w:rsidRPr="006368C3">
              <w:rPr>
                <w:rFonts w:eastAsia="Yu Gothic" w:hint="eastAsia"/>
                <w:b/>
                <w:bCs/>
                <w:sz w:val="18"/>
                <w:szCs w:val="18"/>
                <w:lang w:eastAsia="ja-JP"/>
              </w:rPr>
              <w:t>47 %</w:t>
            </w:r>
          </w:p>
        </w:tc>
      </w:tr>
      <w:tr w:rsidR="00D1587B" w:rsidRPr="006368C3" w14:paraId="30DCE9B6" w14:textId="77777777">
        <w:trPr>
          <w:jc w:val="center"/>
        </w:trPr>
        <w:tc>
          <w:tcPr>
            <w:tcW w:w="9350" w:type="dxa"/>
            <w:gridSpan w:val="5"/>
            <w:vAlign w:val="center"/>
          </w:tcPr>
          <w:p w14:paraId="3DA2FD51" w14:textId="77777777" w:rsidR="00D1587B" w:rsidRPr="006368C3" w:rsidRDefault="00D1587B">
            <w:pPr>
              <w:rPr>
                <w:rFonts w:eastAsia="Yu Gothic"/>
                <w:sz w:val="18"/>
                <w:szCs w:val="18"/>
                <w:lang w:eastAsia="ja-JP"/>
              </w:rPr>
            </w:pPr>
            <w:r w:rsidRPr="006368C3">
              <w:rPr>
                <w:rFonts w:eastAsia="Yu Gothic" w:hint="eastAsia"/>
                <w:sz w:val="18"/>
                <w:szCs w:val="18"/>
                <w:lang w:eastAsia="ja-JP"/>
              </w:rPr>
              <w:t xml:space="preserve">Note: FDD, </w:t>
            </w:r>
            <w:r w:rsidRPr="006368C3">
              <w:rPr>
                <w:rFonts w:eastAsia="Yu Gothic"/>
                <w:sz w:val="18"/>
                <w:szCs w:val="18"/>
                <w:lang w:eastAsia="ja-JP"/>
              </w:rPr>
              <w:t>resource</w:t>
            </w:r>
            <w:r w:rsidRPr="006368C3">
              <w:rPr>
                <w:rFonts w:eastAsia="Yu Gothic" w:hint="eastAsia"/>
                <w:sz w:val="18"/>
                <w:szCs w:val="18"/>
                <w:lang w:eastAsia="ja-JP"/>
              </w:rPr>
              <w:t xml:space="preserve"> mapping Type A, UE capability 1, and M=14 (14OS slot scheduling)</w:t>
            </w:r>
          </w:p>
        </w:tc>
      </w:tr>
    </w:tbl>
    <w:p w14:paraId="25FECA6E" w14:textId="77777777" w:rsidR="00D1587B" w:rsidRPr="00CD2DD8" w:rsidRDefault="00D1587B" w:rsidP="00D1587B">
      <w:pPr>
        <w:rPr>
          <w:rFonts w:eastAsia="Yu Gothic"/>
          <w:lang w:eastAsia="ja-JP"/>
        </w:rPr>
      </w:pPr>
    </w:p>
    <w:p w14:paraId="3AA8933C" w14:textId="60A89673" w:rsidR="00D1587B" w:rsidRDefault="00D1587B" w:rsidP="00481F04">
      <w:pPr>
        <w:jc w:val="both"/>
        <w:rPr>
          <w:rFonts w:eastAsia="Yu Gothic"/>
          <w:lang w:eastAsia="ja-JP"/>
        </w:rPr>
      </w:pPr>
      <w:r>
        <w:rPr>
          <w:rFonts w:eastAsia="Yu Gothic" w:hint="eastAsia"/>
          <w:lang w:eastAsia="ja-JP"/>
        </w:rPr>
        <w:t xml:space="preserve">There can be an argument that such latency reduction for 15KHz SCS is also achievable by 7 OS non-slot scheduling, and hence, the 7 OS non-slot is an alternative solution </w:t>
      </w:r>
      <w:r>
        <w:rPr>
          <w:rFonts w:eastAsia="Yu Gothic"/>
          <w:lang w:eastAsia="ja-JP"/>
        </w:rPr>
        <w:t>that</w:t>
      </w:r>
      <w:r>
        <w:rPr>
          <w:rFonts w:eastAsia="Yu Gothic" w:hint="eastAsia"/>
          <w:lang w:eastAsia="ja-JP"/>
        </w:rPr>
        <w:t xml:space="preserve"> addresses the latency without introducing 30KHz SCS. </w:t>
      </w:r>
      <w:r w:rsidR="00520ABC">
        <w:rPr>
          <w:rFonts w:eastAsia="Yu Gothic"/>
          <w:lang w:eastAsia="ja-JP"/>
        </w:rPr>
        <w:t>However, n</w:t>
      </w:r>
      <w:r>
        <w:rPr>
          <w:rFonts w:eastAsia="Yu Gothic" w:hint="eastAsia"/>
          <w:lang w:eastAsia="ja-JP"/>
        </w:rPr>
        <w:t xml:space="preserve">on-slot scheduling requires special optimizations/developments in </w:t>
      </w:r>
      <w:r w:rsidR="001B3210">
        <w:rPr>
          <w:rFonts w:eastAsia="Yu Gothic"/>
          <w:lang w:eastAsia="ja-JP"/>
        </w:rPr>
        <w:t xml:space="preserve">scheduler </w:t>
      </w:r>
      <w:r>
        <w:rPr>
          <w:rFonts w:eastAsia="Yu Gothic" w:hint="eastAsia"/>
          <w:lang w:eastAsia="ja-JP"/>
        </w:rPr>
        <w:t>implementation and the corresponding network/</w:t>
      </w:r>
      <w:proofErr w:type="spellStart"/>
      <w:r>
        <w:rPr>
          <w:rFonts w:eastAsia="Yu Gothic" w:hint="eastAsia"/>
          <w:lang w:eastAsia="ja-JP"/>
        </w:rPr>
        <w:t>IoDT</w:t>
      </w:r>
      <w:proofErr w:type="spellEnd"/>
      <w:r>
        <w:rPr>
          <w:rFonts w:eastAsia="Yu Gothic" w:hint="eastAsia"/>
          <w:lang w:eastAsia="ja-JP"/>
        </w:rPr>
        <w:t xml:space="preserve"> support</w:t>
      </w:r>
      <w:r w:rsidR="00436777">
        <w:rPr>
          <w:rFonts w:eastAsia="Yu Gothic"/>
          <w:lang w:eastAsia="ja-JP"/>
        </w:rPr>
        <w:t xml:space="preserve"> and has been proven to be challenging to take off in 5G</w:t>
      </w:r>
      <w:r w:rsidR="00342C09">
        <w:rPr>
          <w:rFonts w:eastAsia="Yu Gothic"/>
          <w:lang w:eastAsia="ja-JP"/>
        </w:rPr>
        <w:t xml:space="preserve"> NR era</w:t>
      </w:r>
      <w:r>
        <w:rPr>
          <w:rFonts w:eastAsia="Yu Gothic" w:hint="eastAsia"/>
          <w:lang w:eastAsia="ja-JP"/>
        </w:rPr>
        <w:t xml:space="preserve">. On the other hand, 30KHz SCS is anyway necessary for midband TDD </w:t>
      </w:r>
      <w:r w:rsidR="00751A98">
        <w:rPr>
          <w:rFonts w:eastAsia="Yu Gothic"/>
          <w:lang w:eastAsia="ja-JP"/>
        </w:rPr>
        <w:t xml:space="preserve">with a mature ecosystem available. </w:t>
      </w:r>
      <w:proofErr w:type="gramStart"/>
      <w:r w:rsidR="00751A98">
        <w:rPr>
          <w:rFonts w:eastAsia="Yu Gothic"/>
          <w:lang w:eastAsia="ja-JP"/>
        </w:rPr>
        <w:t>T</w:t>
      </w:r>
      <w:r>
        <w:rPr>
          <w:rFonts w:eastAsia="Yu Gothic" w:hint="eastAsia"/>
          <w:lang w:eastAsia="ja-JP"/>
        </w:rPr>
        <w:t>herefore</w:t>
      </w:r>
      <w:proofErr w:type="gramEnd"/>
      <w:r>
        <w:rPr>
          <w:rFonts w:eastAsia="Yu Gothic" w:hint="eastAsia"/>
          <w:lang w:eastAsia="ja-JP"/>
        </w:rPr>
        <w:t xml:space="preserve"> adopting the same 30KHz SCS for midband FDD is quite straightforward.</w:t>
      </w:r>
    </w:p>
    <w:p w14:paraId="70254441" w14:textId="77777777" w:rsidR="00D1587B" w:rsidRPr="000940E8" w:rsidRDefault="00D1587B" w:rsidP="00D1587B">
      <w:pPr>
        <w:rPr>
          <w:lang w:eastAsia="ja-JP"/>
        </w:rPr>
      </w:pPr>
    </w:p>
    <w:p w14:paraId="60B85B30" w14:textId="77777777" w:rsidR="00D1587B" w:rsidRDefault="00D1587B" w:rsidP="00D1587B">
      <w:pPr>
        <w:rPr>
          <w:rFonts w:eastAsia="Yu Gothic"/>
          <w:b/>
          <w:lang w:eastAsia="ja-JP"/>
        </w:rPr>
      </w:pPr>
      <w:r>
        <w:rPr>
          <w:rFonts w:eastAsia="Yu Gothic" w:hint="eastAsia"/>
          <w:b/>
          <w:lang w:eastAsia="ja-JP"/>
        </w:rPr>
        <w:t xml:space="preserve">2. </w:t>
      </w:r>
      <w:bookmarkStart w:id="19" w:name="_Hlk210287589"/>
      <w:r>
        <w:rPr>
          <w:rFonts w:hint="eastAsia"/>
          <w:b/>
          <w:lang w:eastAsia="ja-JP"/>
        </w:rPr>
        <w:t>UE baseband area efficiency</w:t>
      </w:r>
      <w:bookmarkEnd w:id="19"/>
    </w:p>
    <w:p w14:paraId="1B8F17BB" w14:textId="77777777" w:rsidR="00D1587B" w:rsidRDefault="00D1587B" w:rsidP="00481F04">
      <w:pPr>
        <w:jc w:val="both"/>
        <w:rPr>
          <w:rFonts w:eastAsia="Yu Gothic"/>
          <w:lang w:eastAsia="ja-JP"/>
        </w:rPr>
      </w:pPr>
      <w:r w:rsidRPr="003E7CEA">
        <w:rPr>
          <w:rFonts w:eastAsia="Yu Gothic" w:hint="eastAsia"/>
          <w:bCs/>
          <w:lang w:eastAsia="ja-JP"/>
        </w:rPr>
        <w:t>Shorter</w:t>
      </w:r>
      <w:r w:rsidRPr="00435BDB">
        <w:rPr>
          <w:rFonts w:eastAsia="Yu Gothic" w:hint="eastAsia"/>
          <w:lang w:eastAsia="ja-JP"/>
        </w:rPr>
        <w:t xml:space="preserve"> </w:t>
      </w:r>
      <w:r>
        <w:rPr>
          <w:rFonts w:eastAsia="Yu Gothic" w:hint="eastAsia"/>
          <w:bCs/>
          <w:lang w:eastAsia="ja-JP"/>
        </w:rPr>
        <w:t xml:space="preserve">time </w:t>
      </w:r>
      <w:r w:rsidRPr="00435BDB">
        <w:rPr>
          <w:rFonts w:eastAsia="Yu Gothic" w:hint="eastAsia"/>
          <w:bCs/>
          <w:lang w:eastAsia="ja-JP"/>
        </w:rPr>
        <w:t xml:space="preserve">duration </w:t>
      </w:r>
      <w:r>
        <w:rPr>
          <w:rFonts w:eastAsia="Yu Gothic" w:hint="eastAsia"/>
          <w:bCs/>
          <w:lang w:eastAsia="ja-JP"/>
        </w:rPr>
        <w:t xml:space="preserve">of 30KHz SCS reduces buffer requirements compared with 15KHz SCS, thereby </w:t>
      </w:r>
      <w:r>
        <w:rPr>
          <w:rFonts w:eastAsia="Yu Gothic"/>
          <w:bCs/>
          <w:lang w:eastAsia="ja-JP"/>
        </w:rPr>
        <w:t>improving</w:t>
      </w:r>
      <w:r>
        <w:rPr>
          <w:rFonts w:eastAsia="Yu Gothic"/>
          <w:lang w:eastAsia="ja-JP"/>
        </w:rPr>
        <w:t xml:space="preserve"> area efficiency</w:t>
      </w:r>
      <w:r w:rsidRPr="000A3AE4">
        <w:rPr>
          <w:lang w:eastAsia="ja-JP"/>
        </w:rPr>
        <w:t>.</w:t>
      </w:r>
      <w:r w:rsidRPr="00024CFF">
        <w:rPr>
          <w:rFonts w:eastAsia="Yu Gothic" w:hint="eastAsia"/>
          <w:lang w:eastAsia="ja-JP"/>
        </w:rPr>
        <w:t xml:space="preserve"> </w:t>
      </w:r>
    </w:p>
    <w:p w14:paraId="5B8E2BDC" w14:textId="77777777" w:rsidR="00D1587B" w:rsidRPr="0056225B" w:rsidRDefault="00D1587B" w:rsidP="00481F04">
      <w:pPr>
        <w:pStyle w:val="ListParagraph"/>
        <w:numPr>
          <w:ilvl w:val="0"/>
          <w:numId w:val="15"/>
        </w:numPr>
        <w:jc w:val="both"/>
        <w:rPr>
          <w:lang w:eastAsia="ja-JP"/>
        </w:rPr>
      </w:pPr>
      <w:r w:rsidRPr="00AC68E3">
        <w:rPr>
          <w:rFonts w:eastAsia="Yu Gothic" w:hint="eastAsia"/>
          <w:lang w:eastAsia="ja-JP"/>
        </w:rPr>
        <w:t xml:space="preserve">For a given buffer size, 30KHz SCS </w:t>
      </w:r>
      <w:r w:rsidRPr="00AC68E3">
        <w:rPr>
          <w:rFonts w:eastAsia="Yu Gothic"/>
          <w:lang w:eastAsia="ja-JP"/>
        </w:rPr>
        <w:t>allows</w:t>
      </w:r>
      <w:r w:rsidRPr="00AC68E3">
        <w:rPr>
          <w:rFonts w:eastAsia="Yu Gothic" w:hint="eastAsia"/>
          <w:lang w:eastAsia="ja-JP"/>
        </w:rPr>
        <w:t xml:space="preserve"> support up to twice the UE envelope compared to 15KHz SCS. For example, </w:t>
      </w:r>
      <w:r>
        <w:rPr>
          <w:rFonts w:eastAsia="Yu Gothic" w:hint="eastAsia"/>
          <w:lang w:eastAsia="ja-JP"/>
        </w:rPr>
        <w:t>a</w:t>
      </w:r>
      <w:r w:rsidRPr="00AC68E3">
        <w:rPr>
          <w:rFonts w:eastAsia="Yu Gothic" w:hint="eastAsia"/>
          <w:lang w:eastAsia="ja-JP"/>
        </w:rPr>
        <w:t xml:space="preserve"> slot/TTI for a 50MHz bandwidth with 15KHz SCS</w:t>
      </w:r>
      <w:r>
        <w:rPr>
          <w:rFonts w:eastAsia="Yu Gothic" w:hint="eastAsia"/>
          <w:lang w:eastAsia="ja-JP"/>
        </w:rPr>
        <w:t xml:space="preserve"> and a slot/TTI for</w:t>
      </w:r>
      <w:r w:rsidRPr="00AC68E3">
        <w:rPr>
          <w:rFonts w:eastAsia="Yu Gothic" w:hint="eastAsia"/>
          <w:lang w:eastAsia="ja-JP"/>
        </w:rPr>
        <w:t xml:space="preserve"> a 100MHz bandwidth with 30KHz SCS</w:t>
      </w:r>
      <w:r>
        <w:rPr>
          <w:rFonts w:eastAsia="Yu Gothic" w:hint="eastAsia"/>
          <w:lang w:eastAsia="ja-JP"/>
        </w:rPr>
        <w:t xml:space="preserve"> require almost the same buffer size. A UE having such buffer can achieve</w:t>
      </w:r>
      <w:r w:rsidRPr="00AC68E3">
        <w:rPr>
          <w:rFonts w:eastAsia="Yu Gothic" w:hint="eastAsia"/>
          <w:lang w:eastAsia="ja-JP"/>
        </w:rPr>
        <w:t xml:space="preserve"> double the UE envelope. </w:t>
      </w:r>
    </w:p>
    <w:p w14:paraId="78358956" w14:textId="77777777" w:rsidR="00D1587B" w:rsidRPr="0056225B" w:rsidRDefault="00D1587B" w:rsidP="00481F04">
      <w:pPr>
        <w:pStyle w:val="ListParagraph"/>
        <w:numPr>
          <w:ilvl w:val="0"/>
          <w:numId w:val="15"/>
        </w:numPr>
        <w:jc w:val="both"/>
        <w:rPr>
          <w:lang w:eastAsia="ja-JP"/>
        </w:rPr>
      </w:pPr>
      <w:r w:rsidRPr="00AC68E3">
        <w:rPr>
          <w:rFonts w:eastAsia="Yu Gothic" w:hint="eastAsia"/>
          <w:lang w:eastAsia="ja-JP"/>
        </w:rPr>
        <w:t xml:space="preserve">Similarly, </w:t>
      </w:r>
      <w:r>
        <w:rPr>
          <w:rFonts w:eastAsia="Yu Gothic" w:hint="eastAsia"/>
          <w:lang w:eastAsia="ja-JP"/>
        </w:rPr>
        <w:t>for a</w:t>
      </w:r>
      <w:r w:rsidRPr="00AC68E3">
        <w:rPr>
          <w:rFonts w:eastAsia="Yu Gothic" w:hint="eastAsia"/>
          <w:lang w:eastAsia="ja-JP"/>
        </w:rPr>
        <w:t xml:space="preserve"> FDD + TDD CA in midbands</w:t>
      </w:r>
      <w:r>
        <w:rPr>
          <w:rFonts w:eastAsia="Yu Gothic" w:hint="eastAsia"/>
          <w:lang w:eastAsia="ja-JP"/>
        </w:rPr>
        <w:t>,</w:t>
      </w:r>
      <w:r w:rsidRPr="00AC68E3">
        <w:rPr>
          <w:rFonts w:eastAsia="Yu Gothic" w:hint="eastAsia"/>
          <w:lang w:eastAsia="ja-JP"/>
        </w:rPr>
        <w:t xml:space="preserve"> </w:t>
      </w:r>
      <w:proofErr w:type="gramStart"/>
      <w:r>
        <w:rPr>
          <w:rFonts w:eastAsia="Yu Gothic" w:hint="eastAsia"/>
          <w:lang w:eastAsia="ja-JP"/>
        </w:rPr>
        <w:t>following</w:t>
      </w:r>
      <w:proofErr w:type="gramEnd"/>
      <w:r>
        <w:rPr>
          <w:rFonts w:eastAsia="Yu Gothic" w:hint="eastAsia"/>
          <w:lang w:eastAsia="ja-JP"/>
        </w:rPr>
        <w:t xml:space="preserve"> two cases require almost the same total buffer size for a slot/TTI for FDD + a slot/TTI for TDD. Case 2 achieves 260 / 180 ~ 1.44 times increase in the UE envelope compared to Case 1. </w:t>
      </w:r>
    </w:p>
    <w:p w14:paraId="38E29018" w14:textId="77777777" w:rsidR="00D1587B" w:rsidRPr="0056225B" w:rsidRDefault="00D1587B" w:rsidP="00481F04">
      <w:pPr>
        <w:pStyle w:val="ListParagraph"/>
        <w:numPr>
          <w:ilvl w:val="1"/>
          <w:numId w:val="15"/>
        </w:numPr>
        <w:jc w:val="both"/>
        <w:rPr>
          <w:lang w:eastAsia="ja-JP"/>
        </w:rPr>
      </w:pPr>
      <w:r>
        <w:rPr>
          <w:rFonts w:eastAsia="Yu Gothic" w:hint="eastAsia"/>
          <w:lang w:eastAsia="ja-JP"/>
        </w:rPr>
        <w:t>Case 1: 80MHz FDD with 15KHz SCS + 100MHz TDD with 30KHz SCS</w:t>
      </w:r>
    </w:p>
    <w:p w14:paraId="66BEB944" w14:textId="77777777" w:rsidR="00D1587B" w:rsidRPr="0056225B" w:rsidRDefault="00D1587B" w:rsidP="00481F04">
      <w:pPr>
        <w:pStyle w:val="ListParagraph"/>
        <w:numPr>
          <w:ilvl w:val="1"/>
          <w:numId w:val="15"/>
        </w:numPr>
        <w:jc w:val="both"/>
        <w:rPr>
          <w:lang w:eastAsia="ja-JP"/>
        </w:rPr>
      </w:pPr>
      <w:r>
        <w:rPr>
          <w:rFonts w:eastAsia="Yu Gothic" w:hint="eastAsia"/>
          <w:lang w:eastAsia="ja-JP"/>
        </w:rPr>
        <w:t>Case 2: 80MHz FDD with 30KHz SCS + 180MHz TDD with 30KHz SCS</w:t>
      </w:r>
    </w:p>
    <w:p w14:paraId="3DD649A8" w14:textId="77777777" w:rsidR="00D1587B" w:rsidRDefault="00D1587B" w:rsidP="00481F04">
      <w:pPr>
        <w:jc w:val="both"/>
        <w:rPr>
          <w:lang w:eastAsia="ja-JP"/>
        </w:rPr>
      </w:pPr>
    </w:p>
    <w:p w14:paraId="60D497B5" w14:textId="77777777" w:rsidR="00D1587B" w:rsidRDefault="00D1587B" w:rsidP="00481F04">
      <w:pPr>
        <w:jc w:val="both"/>
        <w:rPr>
          <w:rFonts w:eastAsia="Yu Gothic"/>
          <w:lang w:eastAsia="ja-JP"/>
        </w:rPr>
      </w:pPr>
      <w:r>
        <w:rPr>
          <w:rFonts w:eastAsia="Yu Gothic" w:hint="eastAsia"/>
          <w:b/>
          <w:bCs/>
          <w:lang w:eastAsia="ja-JP"/>
        </w:rPr>
        <w:t xml:space="preserve">3. </w:t>
      </w:r>
      <w:bookmarkStart w:id="20" w:name="_Hlk210287606"/>
      <w:r w:rsidRPr="000940E8">
        <w:rPr>
          <w:rFonts w:hint="eastAsia"/>
          <w:b/>
          <w:bCs/>
          <w:lang w:eastAsia="ja-JP"/>
        </w:rPr>
        <w:t>Tight</w:t>
      </w:r>
      <w:r>
        <w:rPr>
          <w:rFonts w:eastAsia="Yu Gothic" w:hint="eastAsia"/>
          <w:b/>
          <w:bCs/>
          <w:lang w:eastAsia="ja-JP"/>
        </w:rPr>
        <w:t>er</w:t>
      </w:r>
      <w:r w:rsidRPr="000940E8">
        <w:rPr>
          <w:rFonts w:hint="eastAsia"/>
          <w:b/>
          <w:bCs/>
          <w:lang w:eastAsia="ja-JP"/>
        </w:rPr>
        <w:t xml:space="preserve"> integration </w:t>
      </w:r>
      <w:r>
        <w:rPr>
          <w:rFonts w:hint="eastAsia"/>
          <w:b/>
          <w:bCs/>
          <w:lang w:eastAsia="ja-JP"/>
        </w:rPr>
        <w:t xml:space="preserve">for </w:t>
      </w:r>
      <w:r w:rsidRPr="000940E8">
        <w:rPr>
          <w:rFonts w:hint="eastAsia"/>
          <w:b/>
          <w:bCs/>
          <w:lang w:eastAsia="ja-JP"/>
        </w:rPr>
        <w:t>mid-band</w:t>
      </w:r>
      <w:r>
        <w:rPr>
          <w:rFonts w:hint="eastAsia"/>
          <w:b/>
          <w:bCs/>
          <w:lang w:eastAsia="ja-JP"/>
        </w:rPr>
        <w:t xml:space="preserve"> </w:t>
      </w:r>
      <w:r>
        <w:rPr>
          <w:rFonts w:eastAsia="Yu Gothic" w:hint="eastAsia"/>
          <w:b/>
          <w:bCs/>
          <w:lang w:eastAsia="ja-JP"/>
        </w:rPr>
        <w:t xml:space="preserve">TDD + FDD </w:t>
      </w:r>
      <w:r>
        <w:rPr>
          <w:rFonts w:hint="eastAsia"/>
          <w:b/>
          <w:bCs/>
          <w:lang w:eastAsia="ja-JP"/>
        </w:rPr>
        <w:t>multi-carrier operations</w:t>
      </w:r>
      <w:bookmarkEnd w:id="20"/>
    </w:p>
    <w:p w14:paraId="56CCE740" w14:textId="77777777" w:rsidR="00D1587B" w:rsidRPr="0056225B" w:rsidRDefault="00D1587B" w:rsidP="00481F04">
      <w:pPr>
        <w:jc w:val="both"/>
        <w:rPr>
          <w:rFonts w:eastAsia="Yu Gothic"/>
          <w:lang w:eastAsia="ja-JP"/>
        </w:rPr>
      </w:pPr>
      <w:r>
        <w:rPr>
          <w:rFonts w:hint="eastAsia"/>
          <w:lang w:eastAsia="ja-JP"/>
        </w:rPr>
        <w:t>Using a</w:t>
      </w:r>
      <w:r w:rsidRPr="000940E8">
        <w:rPr>
          <w:rFonts w:hint="eastAsia"/>
          <w:lang w:eastAsia="ja-JP"/>
        </w:rPr>
        <w:t xml:space="preserve"> single common SCS for </w:t>
      </w:r>
      <w:r>
        <w:rPr>
          <w:rFonts w:hint="eastAsia"/>
          <w:lang w:eastAsia="ja-JP"/>
        </w:rPr>
        <w:t xml:space="preserve">mid-band carriers </w:t>
      </w:r>
      <w:r>
        <w:rPr>
          <w:rFonts w:eastAsia="Yu Gothic" w:hint="eastAsia"/>
          <w:lang w:eastAsia="ja-JP"/>
        </w:rPr>
        <w:t>streamlines</w:t>
      </w:r>
      <w:r>
        <w:rPr>
          <w:rFonts w:hint="eastAsia"/>
          <w:lang w:eastAsia="ja-JP"/>
        </w:rPr>
        <w:t xml:space="preserve"> </w:t>
      </w:r>
      <w:r>
        <w:rPr>
          <w:rFonts w:eastAsia="Yu Gothic" w:hint="eastAsia"/>
          <w:lang w:eastAsia="ja-JP"/>
        </w:rPr>
        <w:t xml:space="preserve">multi-carrier </w:t>
      </w:r>
      <w:r>
        <w:rPr>
          <w:rFonts w:hint="eastAsia"/>
          <w:lang w:eastAsia="ja-JP"/>
        </w:rPr>
        <w:t xml:space="preserve">operations </w:t>
      </w:r>
      <w:r>
        <w:rPr>
          <w:rFonts w:eastAsia="Yu Gothic" w:hint="eastAsia"/>
          <w:lang w:eastAsia="ja-JP"/>
        </w:rPr>
        <w:t xml:space="preserve">for the </w:t>
      </w:r>
      <w:r>
        <w:rPr>
          <w:rFonts w:eastAsia="Yu Gothic"/>
          <w:lang w:eastAsia="ja-JP"/>
        </w:rPr>
        <w:t>nearby</w:t>
      </w:r>
      <w:r>
        <w:rPr>
          <w:rFonts w:eastAsia="Yu Gothic" w:hint="eastAsia"/>
          <w:lang w:eastAsia="ja-JP"/>
        </w:rPr>
        <w:t xml:space="preserve"> frequencies </w:t>
      </w:r>
      <w:r>
        <w:rPr>
          <w:rFonts w:hint="eastAsia"/>
          <w:lang w:eastAsia="ja-JP"/>
        </w:rPr>
        <w:t xml:space="preserve">and </w:t>
      </w:r>
      <w:r>
        <w:rPr>
          <w:rFonts w:eastAsia="Yu Gothic" w:hint="eastAsia"/>
          <w:lang w:eastAsia="ja-JP"/>
        </w:rPr>
        <w:t>addresses</w:t>
      </w:r>
      <w:r>
        <w:rPr>
          <w:rFonts w:hint="eastAsia"/>
          <w:lang w:eastAsia="ja-JP"/>
        </w:rPr>
        <w:t xml:space="preserve"> v</w:t>
      </w:r>
      <w:r w:rsidRPr="000940E8">
        <w:rPr>
          <w:rFonts w:hint="eastAsia"/>
          <w:lang w:eastAsia="ja-JP"/>
        </w:rPr>
        <w:t xml:space="preserve">arious </w:t>
      </w:r>
      <w:r>
        <w:rPr>
          <w:rFonts w:eastAsia="Yu Gothic" w:hint="eastAsia"/>
          <w:lang w:eastAsia="ja-JP"/>
        </w:rPr>
        <w:t>challenges associated with</w:t>
      </w:r>
      <w:r w:rsidRPr="000940E8">
        <w:rPr>
          <w:rFonts w:hint="eastAsia"/>
          <w:lang w:eastAsia="ja-JP"/>
        </w:rPr>
        <w:t xml:space="preserve"> mixed SCSs</w:t>
      </w:r>
      <w:r>
        <w:rPr>
          <w:rFonts w:eastAsia="Yu Gothic" w:hint="eastAsia"/>
          <w:lang w:eastAsia="ja-JP"/>
        </w:rPr>
        <w:t>. Additionally, adopting a common 30KHz SCS for midband FDD + TDD ensures that the processing timelines of multi-carrier operations are not constrained by the 15KHz SCS in FDD, thereby optimizing overall latency of the multi-carrier operations.</w:t>
      </w:r>
    </w:p>
    <w:p w14:paraId="0DD05CB1" w14:textId="77777777" w:rsidR="00D1587B" w:rsidRPr="0056225B" w:rsidRDefault="00D1587B" w:rsidP="00481F04">
      <w:pPr>
        <w:pStyle w:val="ListParagraph"/>
        <w:numPr>
          <w:ilvl w:val="0"/>
          <w:numId w:val="15"/>
        </w:numPr>
        <w:jc w:val="both"/>
        <w:rPr>
          <w:lang w:eastAsia="ja-JP"/>
        </w:rPr>
      </w:pPr>
      <w:r>
        <w:rPr>
          <w:rFonts w:eastAsia="Yu Gothic" w:hint="eastAsia"/>
          <w:lang w:eastAsia="ja-JP"/>
        </w:rPr>
        <w:t xml:space="preserve">For 5G-NR, various UE processing timelines for mixed SCSs, such as PDSCH/PUSCH/CSI processing, UCI multiplexing, </w:t>
      </w:r>
      <w:proofErr w:type="spellStart"/>
      <w:r>
        <w:rPr>
          <w:rFonts w:eastAsia="Yu Gothic" w:hint="eastAsia"/>
          <w:lang w:eastAsia="ja-JP"/>
        </w:rPr>
        <w:t>etc</w:t>
      </w:r>
      <w:proofErr w:type="spellEnd"/>
      <w:r>
        <w:rPr>
          <w:rFonts w:eastAsia="Yu Gothic" w:hint="eastAsia"/>
          <w:lang w:eastAsia="ja-JP"/>
        </w:rPr>
        <w:t xml:space="preserve">, are restricted by the smallest SCS amongst the SCSs </w:t>
      </w:r>
      <w:r>
        <w:rPr>
          <w:rFonts w:eastAsia="Yu Gothic"/>
          <w:lang w:eastAsia="ja-JP"/>
        </w:rPr>
        <w:t>involved</w:t>
      </w:r>
      <w:r>
        <w:rPr>
          <w:rFonts w:eastAsia="Yu Gothic" w:hint="eastAsia"/>
          <w:lang w:eastAsia="ja-JP"/>
        </w:rPr>
        <w:t xml:space="preserve"> in the processes. If 15KHz SCS is the only option for FDD, for mid-band TDD + FDD multi-carrier operations, the timeline is constrained by the 15KHz SCS. In other words, without 30KHz SCS for FDD, FDD </w:t>
      </w:r>
      <w:r>
        <w:rPr>
          <w:rFonts w:eastAsia="Yu Gothic"/>
          <w:lang w:eastAsia="ja-JP"/>
        </w:rPr>
        <w:t>carriers</w:t>
      </w:r>
      <w:r>
        <w:rPr>
          <w:rFonts w:eastAsia="Yu Gothic" w:hint="eastAsia"/>
          <w:lang w:eastAsia="ja-JP"/>
        </w:rPr>
        <w:t xml:space="preserve"> with 15KHz SCS drags down the processing timelines of all the carriers in the multi-carrier operations. </w:t>
      </w:r>
    </w:p>
    <w:p w14:paraId="0D80AEFF" w14:textId="77777777" w:rsidR="00D1587B" w:rsidRPr="0056225B" w:rsidRDefault="00D1587B" w:rsidP="00481F04">
      <w:pPr>
        <w:pStyle w:val="ListParagraph"/>
        <w:numPr>
          <w:ilvl w:val="0"/>
          <w:numId w:val="15"/>
        </w:numPr>
        <w:jc w:val="both"/>
        <w:rPr>
          <w:lang w:eastAsia="ja-JP"/>
        </w:rPr>
      </w:pPr>
      <w:r w:rsidRPr="000940E8">
        <w:rPr>
          <w:rFonts w:hint="eastAsia"/>
          <w:lang w:eastAsia="ja-JP"/>
        </w:rPr>
        <w:t xml:space="preserve">From </w:t>
      </w:r>
      <w:r>
        <w:rPr>
          <w:rFonts w:eastAsia="Yu Gothic" w:hint="eastAsia"/>
          <w:lang w:eastAsia="ja-JP"/>
        </w:rPr>
        <w:t>a</w:t>
      </w:r>
      <w:r w:rsidRPr="000940E8">
        <w:rPr>
          <w:rFonts w:hint="eastAsia"/>
          <w:lang w:eastAsia="ja-JP"/>
        </w:rPr>
        <w:t xml:space="preserve"> UE point of view, </w:t>
      </w:r>
      <w:r>
        <w:rPr>
          <w:rFonts w:eastAsia="Yu Gothic"/>
          <w:lang w:eastAsia="ja-JP"/>
        </w:rPr>
        <w:t>optimizing</w:t>
      </w:r>
      <w:r>
        <w:rPr>
          <w:rFonts w:eastAsia="Yu Gothic" w:hint="eastAsia"/>
          <w:lang w:eastAsia="ja-JP"/>
        </w:rPr>
        <w:t xml:space="preserve"> process integration for carriers with different SCSs has considerable challenges, even when these are adjacent midband carriers and hence theoretically capable of close coordination.</w:t>
      </w:r>
      <w:r w:rsidRPr="000940E8">
        <w:rPr>
          <w:rFonts w:hint="eastAsia"/>
          <w:lang w:eastAsia="ja-JP"/>
        </w:rPr>
        <w:t xml:space="preserve"> </w:t>
      </w:r>
      <w:r>
        <w:rPr>
          <w:rFonts w:eastAsia="Yu Gothic" w:hint="eastAsia"/>
          <w:lang w:eastAsia="ja-JP"/>
        </w:rPr>
        <w:t>Consequently, enhancements for TDD + FDD multi-carrier operation/integration in midbands for 6GR</w:t>
      </w:r>
      <w:r w:rsidRPr="000940E8">
        <w:rPr>
          <w:rFonts w:hint="eastAsia"/>
          <w:lang w:eastAsia="ja-JP"/>
        </w:rPr>
        <w:t xml:space="preserve"> </w:t>
      </w:r>
      <w:r>
        <w:rPr>
          <w:rFonts w:eastAsia="Yu Gothic" w:hint="eastAsia"/>
          <w:lang w:eastAsia="ja-JP"/>
        </w:rPr>
        <w:t xml:space="preserve">would be constrained. </w:t>
      </w:r>
      <w:r w:rsidRPr="0056225B">
        <w:rPr>
          <w:rFonts w:eastAsia="Yu Gothic"/>
          <w:lang w:eastAsia="ja-JP"/>
        </w:rPr>
        <w:t>This</w:t>
      </w:r>
      <w:r>
        <w:rPr>
          <w:rFonts w:eastAsia="Yu Gothic"/>
          <w:lang w:eastAsia="ja-JP"/>
        </w:rPr>
        <w:t xml:space="preserve"> is clear </w:t>
      </w:r>
      <w:r>
        <w:rPr>
          <w:rFonts w:eastAsia="Yu Gothic" w:hint="eastAsia"/>
          <w:lang w:eastAsia="ja-JP"/>
        </w:rPr>
        <w:t>from</w:t>
      </w:r>
      <w:r>
        <w:rPr>
          <w:rFonts w:eastAsia="Yu Gothic"/>
          <w:lang w:eastAsia="ja-JP"/>
        </w:rPr>
        <w:t xml:space="preserve"> </w:t>
      </w:r>
      <w:r w:rsidRPr="0056225B">
        <w:rPr>
          <w:rFonts w:eastAsia="Yu Gothic"/>
          <w:lang w:eastAsia="ja-JP"/>
        </w:rPr>
        <w:t>5G-NR cross-/multi-carrier scheduling with different SCSs</w:t>
      </w:r>
      <w:r>
        <w:rPr>
          <w:rFonts w:eastAsia="Yu Gothic" w:hint="eastAsia"/>
          <w:lang w:eastAsia="ja-JP"/>
        </w:rPr>
        <w:t xml:space="preserve">, in which various restrictions and complexity </w:t>
      </w:r>
      <w:r>
        <w:rPr>
          <w:rFonts w:eastAsia="Yu Gothic"/>
          <w:lang w:eastAsia="ja-JP"/>
        </w:rPr>
        <w:t>handling</w:t>
      </w:r>
      <w:r>
        <w:rPr>
          <w:rFonts w:eastAsia="Yu Gothic" w:hint="eastAsia"/>
          <w:lang w:eastAsia="ja-JP"/>
        </w:rPr>
        <w:t xml:space="preserve"> have been</w:t>
      </w:r>
      <w:r>
        <w:rPr>
          <w:rFonts w:eastAsia="Yu Gothic"/>
          <w:lang w:eastAsia="ja-JP"/>
        </w:rPr>
        <w:t xml:space="preserve"> specified</w:t>
      </w:r>
      <w:r>
        <w:rPr>
          <w:rFonts w:eastAsia="Yu Gothic" w:hint="eastAsia"/>
          <w:lang w:eastAsia="ja-JP"/>
        </w:rPr>
        <w:t>.</w:t>
      </w:r>
    </w:p>
    <w:p w14:paraId="1CC6250F" w14:textId="6204482B" w:rsidR="00D1587B" w:rsidRDefault="00D1587B" w:rsidP="00481F04">
      <w:pPr>
        <w:pStyle w:val="ListParagraph"/>
        <w:numPr>
          <w:ilvl w:val="0"/>
          <w:numId w:val="15"/>
        </w:numPr>
        <w:jc w:val="both"/>
        <w:rPr>
          <w:lang w:eastAsia="ja-JP"/>
        </w:rPr>
      </w:pPr>
      <w:r w:rsidRPr="000940E8">
        <w:rPr>
          <w:rFonts w:hint="eastAsia"/>
          <w:lang w:eastAsia="ja-JP"/>
        </w:rPr>
        <w:t xml:space="preserve">On </w:t>
      </w:r>
      <w:proofErr w:type="spellStart"/>
      <w:r w:rsidRPr="000940E8">
        <w:rPr>
          <w:rFonts w:hint="eastAsia"/>
          <w:lang w:eastAsia="ja-JP"/>
        </w:rPr>
        <w:t>gNB</w:t>
      </w:r>
      <w:proofErr w:type="spellEnd"/>
      <w:r w:rsidRPr="000940E8">
        <w:rPr>
          <w:rFonts w:hint="eastAsia"/>
          <w:lang w:eastAsia="ja-JP"/>
        </w:rPr>
        <w:t xml:space="preserve"> side, </w:t>
      </w:r>
      <w:r>
        <w:rPr>
          <w:rFonts w:eastAsia="Yu Gothic" w:hint="eastAsia"/>
          <w:lang w:eastAsia="ja-JP"/>
        </w:rPr>
        <w:t xml:space="preserve">with mixed SCSs, the scheduler needs to </w:t>
      </w:r>
      <w:proofErr w:type="gramStart"/>
      <w:r>
        <w:rPr>
          <w:rFonts w:eastAsia="Yu Gothic" w:hint="eastAsia"/>
          <w:lang w:eastAsia="ja-JP"/>
        </w:rPr>
        <w:t>take into account</w:t>
      </w:r>
      <w:proofErr w:type="gramEnd"/>
      <w:r>
        <w:rPr>
          <w:rFonts w:eastAsia="Yu Gothic" w:hint="eastAsia"/>
          <w:lang w:eastAsia="ja-JP"/>
        </w:rPr>
        <w:t xml:space="preserve"> different slot durations and PDCCH monitoring periodicities between carriers. This may cause scheduling inefficiency and hence restrictive for </w:t>
      </w:r>
      <w:r>
        <w:rPr>
          <w:rFonts w:hint="eastAsia"/>
          <w:lang w:eastAsia="ja-JP"/>
        </w:rPr>
        <w:t xml:space="preserve">improving resource management </w:t>
      </w:r>
      <w:r>
        <w:rPr>
          <w:rFonts w:eastAsia="Yu Gothic" w:hint="eastAsia"/>
          <w:lang w:eastAsia="ja-JP"/>
        </w:rPr>
        <w:t>of</w:t>
      </w:r>
      <w:r>
        <w:rPr>
          <w:rFonts w:hint="eastAsia"/>
          <w:lang w:eastAsia="ja-JP"/>
        </w:rPr>
        <w:t xml:space="preserve"> multi-carrier/multi-user operations using mid-band carriers</w:t>
      </w:r>
      <w:r w:rsidRPr="000940E8">
        <w:rPr>
          <w:rFonts w:hint="eastAsia"/>
          <w:lang w:eastAsia="ja-JP"/>
        </w:rPr>
        <w:t xml:space="preserve">. </w:t>
      </w:r>
    </w:p>
    <w:p w14:paraId="788881AB" w14:textId="77777777" w:rsidR="00D1587B" w:rsidRPr="000940E8" w:rsidRDefault="00D1587B" w:rsidP="00481F04">
      <w:pPr>
        <w:pStyle w:val="ListParagraph"/>
        <w:numPr>
          <w:ilvl w:val="0"/>
          <w:numId w:val="15"/>
        </w:numPr>
        <w:jc w:val="both"/>
        <w:rPr>
          <w:lang w:eastAsia="ja-JP"/>
        </w:rPr>
      </w:pPr>
      <w:r w:rsidRPr="002861E5">
        <w:rPr>
          <w:lang w:eastAsia="ja-JP"/>
        </w:rPr>
        <w:t xml:space="preserve">A single SCS also paves the way for </w:t>
      </w:r>
      <w:r>
        <w:rPr>
          <w:rFonts w:hint="eastAsia"/>
          <w:lang w:eastAsia="ja-JP"/>
        </w:rPr>
        <w:t xml:space="preserve">future potential </w:t>
      </w:r>
      <w:r w:rsidRPr="002861E5">
        <w:rPr>
          <w:lang w:eastAsia="ja-JP"/>
        </w:rPr>
        <w:t>enhanced multi-carrier features in mid-band, reducing UE</w:t>
      </w:r>
      <w:r>
        <w:rPr>
          <w:rFonts w:hint="eastAsia"/>
          <w:lang w:eastAsia="ja-JP"/>
        </w:rPr>
        <w:t>/</w:t>
      </w:r>
      <w:proofErr w:type="spellStart"/>
      <w:r>
        <w:rPr>
          <w:rFonts w:hint="eastAsia"/>
          <w:lang w:eastAsia="ja-JP"/>
        </w:rPr>
        <w:t>gNB</w:t>
      </w:r>
      <w:proofErr w:type="spellEnd"/>
      <w:r w:rsidRPr="002861E5">
        <w:rPr>
          <w:lang w:eastAsia="ja-JP"/>
        </w:rPr>
        <w:t xml:space="preserve"> complexity concerns tied to mixed SCS scenarios</w:t>
      </w:r>
      <w:r>
        <w:rPr>
          <w:rFonts w:hint="eastAsia"/>
          <w:lang w:eastAsia="ja-JP"/>
        </w:rPr>
        <w:t>.</w:t>
      </w:r>
    </w:p>
    <w:p w14:paraId="27E3796E" w14:textId="77777777" w:rsidR="00D1587B" w:rsidRDefault="00D1587B" w:rsidP="00481F04">
      <w:pPr>
        <w:jc w:val="both"/>
        <w:rPr>
          <w:rFonts w:eastAsia="Yu Gothic"/>
          <w:lang w:eastAsia="ja-JP"/>
        </w:rPr>
      </w:pPr>
    </w:p>
    <w:p w14:paraId="5CB6319F" w14:textId="77777777" w:rsidR="00D1587B" w:rsidRDefault="00D1587B" w:rsidP="00481F04">
      <w:pPr>
        <w:jc w:val="both"/>
        <w:rPr>
          <w:rFonts w:eastAsia="Yu Gothic"/>
          <w:lang w:eastAsia="ja-JP"/>
        </w:rPr>
      </w:pPr>
      <w:r>
        <w:rPr>
          <w:rFonts w:eastAsia="Yu Gothic"/>
          <w:lang w:eastAsia="ja-JP"/>
        </w:rPr>
        <w:t>To summarize, if MRSS is not the concern for some operators (the operators can migrate the carrier in the subrange directly to 6G, instead of doing MRSS to all the bands they operate on), using 30KHz SCS is more technically sound choice.</w:t>
      </w:r>
    </w:p>
    <w:p w14:paraId="549A9799" w14:textId="77777777" w:rsidR="00D1587B" w:rsidRDefault="00D1587B" w:rsidP="00481F04">
      <w:pPr>
        <w:jc w:val="both"/>
        <w:rPr>
          <w:rFonts w:eastAsia="Yu Gothic"/>
          <w:lang w:eastAsia="ja-JP"/>
        </w:rPr>
      </w:pPr>
      <w:r>
        <w:rPr>
          <w:rFonts w:eastAsia="Yu Gothic" w:hint="eastAsia"/>
          <w:lang w:eastAsia="ja-JP"/>
        </w:rPr>
        <w:t>Some concerns have been raised during RAN1#122 meeting</w:t>
      </w:r>
      <w:r>
        <w:rPr>
          <w:rFonts w:eastAsia="Yu Gothic"/>
          <w:lang w:eastAsia="ja-JP"/>
        </w:rPr>
        <w:t>, including</w:t>
      </w:r>
    </w:p>
    <w:p w14:paraId="49B6A591" w14:textId="77777777" w:rsidR="00D1587B" w:rsidRDefault="00D1587B" w:rsidP="00481F04">
      <w:pPr>
        <w:pStyle w:val="ListParagraph"/>
        <w:numPr>
          <w:ilvl w:val="0"/>
          <w:numId w:val="36"/>
        </w:numPr>
        <w:jc w:val="both"/>
        <w:rPr>
          <w:rFonts w:eastAsia="Yu Gothic"/>
          <w:lang w:eastAsia="ja-JP"/>
        </w:rPr>
      </w:pPr>
      <w:r w:rsidRPr="003578F0">
        <w:rPr>
          <w:rFonts w:eastAsia="Yu Gothic"/>
          <w:lang w:eastAsia="ja-JP"/>
        </w:rPr>
        <w:t>CP duration vs delay spread</w:t>
      </w:r>
    </w:p>
    <w:p w14:paraId="7EFA9579" w14:textId="77777777" w:rsidR="00D1587B" w:rsidRPr="003578F0" w:rsidRDefault="00D1587B" w:rsidP="00481F04">
      <w:pPr>
        <w:pStyle w:val="ListParagraph"/>
        <w:numPr>
          <w:ilvl w:val="0"/>
          <w:numId w:val="36"/>
        </w:numPr>
        <w:jc w:val="both"/>
        <w:rPr>
          <w:rFonts w:eastAsia="Yu Gothic"/>
          <w:lang w:eastAsia="ja-JP"/>
        </w:rPr>
      </w:pPr>
      <w:r w:rsidRPr="003578F0">
        <w:rPr>
          <w:rFonts w:eastAsia="Yu Gothic"/>
          <w:lang w:eastAsia="ja-JP"/>
        </w:rPr>
        <w:t xml:space="preserve">Complexity </w:t>
      </w:r>
      <w:proofErr w:type="gramStart"/>
      <w:r w:rsidRPr="003578F0">
        <w:rPr>
          <w:rFonts w:eastAsia="Yu Gothic"/>
          <w:lang w:eastAsia="ja-JP"/>
        </w:rPr>
        <w:t>increase</w:t>
      </w:r>
      <w:proofErr w:type="gramEnd"/>
      <w:r w:rsidRPr="003578F0">
        <w:rPr>
          <w:rFonts w:eastAsia="Yu Gothic"/>
          <w:lang w:eastAsia="ja-JP"/>
        </w:rPr>
        <w:t xml:space="preserve"> due to support of two SCSs on the same frequency band/subrange</w:t>
      </w:r>
    </w:p>
    <w:p w14:paraId="6E452F13" w14:textId="77777777" w:rsidR="00D1587B" w:rsidRDefault="00D1587B" w:rsidP="00481F04">
      <w:pPr>
        <w:jc w:val="both"/>
        <w:rPr>
          <w:rFonts w:eastAsia="Yu Gothic"/>
          <w:lang w:eastAsia="ja-JP"/>
        </w:rPr>
      </w:pPr>
    </w:p>
    <w:p w14:paraId="6F2BF04C" w14:textId="77777777" w:rsidR="00D1587B" w:rsidRDefault="00D1587B" w:rsidP="00481F04">
      <w:pPr>
        <w:jc w:val="both"/>
        <w:rPr>
          <w:rFonts w:eastAsia="Yu Gothic"/>
          <w:lang w:eastAsia="ja-JP"/>
        </w:rPr>
      </w:pPr>
      <w:r>
        <w:rPr>
          <w:rFonts w:eastAsia="Yu Gothic" w:hint="eastAsia"/>
          <w:lang w:eastAsia="ja-JP"/>
        </w:rPr>
        <w:t>Below, we provide our views on the major concerns.</w:t>
      </w:r>
    </w:p>
    <w:p w14:paraId="03AE9251" w14:textId="77777777" w:rsidR="00D1587B" w:rsidRDefault="00D1587B" w:rsidP="00D1587B">
      <w:pPr>
        <w:rPr>
          <w:rFonts w:eastAsia="Yu Gothic"/>
          <w:lang w:eastAsia="ja-JP"/>
        </w:rPr>
      </w:pPr>
      <w:r>
        <w:rPr>
          <w:rFonts w:eastAsia="Yu Gothic" w:hint="eastAsia"/>
          <w:b/>
          <w:bCs/>
          <w:lang w:eastAsia="ja-JP"/>
        </w:rPr>
        <w:t>1. CP duration vs delay spread</w:t>
      </w:r>
    </w:p>
    <w:p w14:paraId="5B2FE6E5" w14:textId="77777777" w:rsidR="00D1587B" w:rsidRPr="00896B65" w:rsidRDefault="00D1587B" w:rsidP="00481F04">
      <w:pPr>
        <w:jc w:val="both"/>
        <w:rPr>
          <w:rFonts w:eastAsia="Yu Gothic"/>
          <w:lang w:eastAsia="ja-JP"/>
        </w:rPr>
      </w:pPr>
      <w:r>
        <w:t xml:space="preserve">One </w:t>
      </w:r>
      <w:r>
        <w:rPr>
          <w:rFonts w:hint="eastAsia"/>
          <w:lang w:eastAsia="ja-JP"/>
        </w:rPr>
        <w:t xml:space="preserve">may </w:t>
      </w:r>
      <w:proofErr w:type="gramStart"/>
      <w:r>
        <w:t>concern</w:t>
      </w:r>
      <w:proofErr w:type="gramEnd"/>
      <w:r>
        <w:t xml:space="preserve"> </w:t>
      </w:r>
      <w:r>
        <w:rPr>
          <w:rFonts w:hint="eastAsia"/>
          <w:lang w:eastAsia="ja-JP"/>
        </w:rPr>
        <w:t xml:space="preserve">that </w:t>
      </w:r>
      <w:r>
        <w:rPr>
          <w:lang w:eastAsia="ja-JP"/>
        </w:rPr>
        <w:t>the</w:t>
      </w:r>
      <w:r>
        <w:rPr>
          <w:rFonts w:hint="eastAsia"/>
          <w:lang w:eastAsia="ja-JP"/>
        </w:rPr>
        <w:t xml:space="preserve"> use of 30</w:t>
      </w:r>
      <w:r>
        <w:rPr>
          <w:rFonts w:eastAsia="Yu Gothic" w:hint="eastAsia"/>
          <w:lang w:eastAsia="ja-JP"/>
        </w:rPr>
        <w:t>K</w:t>
      </w:r>
      <w:r>
        <w:rPr>
          <w:rFonts w:hint="eastAsia"/>
          <w:lang w:eastAsia="ja-JP"/>
        </w:rPr>
        <w:t>Hz</w:t>
      </w:r>
      <w:r w:rsidRPr="000B103D">
        <w:rPr>
          <w:rFonts w:hint="eastAsia"/>
          <w:lang w:eastAsia="ja-JP"/>
        </w:rPr>
        <w:t xml:space="preserve"> </w:t>
      </w:r>
      <w:r>
        <w:rPr>
          <w:rFonts w:hint="eastAsia"/>
          <w:lang w:eastAsia="ja-JP"/>
        </w:rPr>
        <w:t xml:space="preserve">SCS </w:t>
      </w:r>
      <w:r>
        <w:t xml:space="preserve">in mid-band </w:t>
      </w:r>
      <w:r>
        <w:rPr>
          <w:rFonts w:eastAsia="Yu Gothic" w:hint="eastAsia"/>
          <w:lang w:eastAsia="ja-JP"/>
        </w:rPr>
        <w:t>FDD</w:t>
      </w:r>
      <w:r>
        <w:rPr>
          <w:rFonts w:eastAsia="Yu Gothic"/>
          <w:lang w:eastAsia="ja-JP"/>
        </w:rPr>
        <w:t xml:space="preserve"> </w:t>
      </w:r>
      <w:r>
        <w:rPr>
          <w:rFonts w:hint="eastAsia"/>
          <w:lang w:eastAsia="ja-JP"/>
        </w:rPr>
        <w:t xml:space="preserve">causes severe inter-symbol interference due to </w:t>
      </w:r>
      <w:r>
        <w:rPr>
          <w:rFonts w:eastAsia="Yu Gothic" w:hint="eastAsia"/>
          <w:lang w:eastAsia="ja-JP"/>
        </w:rPr>
        <w:t>the 50% shorter</w:t>
      </w:r>
      <w:r>
        <w:rPr>
          <w:rFonts w:hint="eastAsia"/>
          <w:lang w:eastAsia="ja-JP"/>
        </w:rPr>
        <w:t xml:space="preserve"> CP duration</w:t>
      </w:r>
      <w:r>
        <w:rPr>
          <w:rFonts w:eastAsia="Yu Gothic" w:hint="eastAsia"/>
          <w:lang w:eastAsia="ja-JP"/>
        </w:rPr>
        <w:t xml:space="preserve"> (2.4us) than the case of 15KHz SCS</w:t>
      </w:r>
      <w:r>
        <w:rPr>
          <w:rFonts w:hint="eastAsia"/>
          <w:lang w:eastAsia="ja-JP"/>
        </w:rPr>
        <w:t xml:space="preserve">. For this, we confirmed by field measurements that </w:t>
      </w:r>
      <w:r>
        <w:t xml:space="preserve">most of the energy </w:t>
      </w:r>
      <w:r>
        <w:rPr>
          <w:rFonts w:hint="eastAsia"/>
          <w:lang w:eastAsia="ja-JP"/>
        </w:rPr>
        <w:t xml:space="preserve">in the actual multi-path environments for mid-band </w:t>
      </w:r>
      <w:r>
        <w:t>is con</w:t>
      </w:r>
      <w:r>
        <w:rPr>
          <w:rFonts w:hint="eastAsia"/>
          <w:lang w:eastAsia="ja-JP"/>
        </w:rPr>
        <w:t xml:space="preserve">fined </w:t>
      </w:r>
      <w:r>
        <w:t>with</w:t>
      </w:r>
      <w:r>
        <w:rPr>
          <w:rFonts w:hint="eastAsia"/>
          <w:lang w:eastAsia="ja-JP"/>
        </w:rPr>
        <w:t xml:space="preserve">in the CP duration (2.4us) of </w:t>
      </w:r>
      <w:r>
        <w:t>30KHz</w:t>
      </w:r>
      <w:r w:rsidRPr="000B103D">
        <w:rPr>
          <w:rFonts w:hint="eastAsia"/>
          <w:lang w:eastAsia="ja-JP"/>
        </w:rPr>
        <w:t xml:space="preserve"> </w:t>
      </w:r>
      <w:r>
        <w:rPr>
          <w:rFonts w:hint="eastAsia"/>
          <w:lang w:eastAsia="ja-JP"/>
        </w:rPr>
        <w:t>SCS</w:t>
      </w:r>
      <w:r>
        <w:t>.</w:t>
      </w:r>
      <w:r>
        <w:rPr>
          <w:rFonts w:hint="eastAsia"/>
          <w:lang w:eastAsia="ja-JP"/>
        </w:rPr>
        <w:t xml:space="preserve"> Figure 1 plots the CDFs of </w:t>
      </w:r>
      <w:r>
        <w:rPr>
          <w:rFonts w:eastAsia="Yu Gothic" w:hint="eastAsia"/>
          <w:lang w:eastAsia="ja-JP"/>
        </w:rPr>
        <w:t>estimated maximum delay of the multi-path channel for band n2</w:t>
      </w:r>
      <w:r>
        <w:rPr>
          <w:rFonts w:eastAsia="Yu Gothic"/>
          <w:lang w:eastAsia="ja-JP"/>
        </w:rPr>
        <w:t xml:space="preserve"> (</w:t>
      </w:r>
      <w:r>
        <w:rPr>
          <w:rFonts w:eastAsia="Yu Gothic" w:hint="eastAsia"/>
          <w:lang w:eastAsia="ja-JP"/>
        </w:rPr>
        <w:t xml:space="preserve">2GHz). </w:t>
      </w:r>
      <w:r>
        <w:rPr>
          <w:rFonts w:hint="eastAsia"/>
          <w:lang w:eastAsia="ja-JP"/>
        </w:rPr>
        <w:t xml:space="preserve">The figure indicates </w:t>
      </w:r>
      <w:r>
        <w:rPr>
          <w:rFonts w:eastAsia="Yu Gothic" w:hint="eastAsia"/>
          <w:lang w:eastAsia="ja-JP"/>
        </w:rPr>
        <w:t>that maximum delay for mid-band frequency is within the CP duration with the probability &gt;= 98%.</w:t>
      </w:r>
      <w:r>
        <w:rPr>
          <w:rFonts w:hint="eastAsia"/>
          <w:lang w:eastAsia="ja-JP"/>
        </w:rPr>
        <w:t xml:space="preserve"> </w:t>
      </w:r>
      <w:r>
        <w:rPr>
          <w:rFonts w:eastAsia="Yu Gothic" w:hint="eastAsia"/>
          <w:lang w:eastAsia="ja-JP"/>
        </w:rPr>
        <w:t xml:space="preserve">The data indicates that </w:t>
      </w:r>
      <w:r w:rsidRPr="00896B65">
        <w:rPr>
          <w:rFonts w:eastAsia="Yu Gothic" w:hint="eastAsia"/>
          <w:b/>
          <w:bCs/>
          <w:lang w:eastAsia="ja-JP"/>
        </w:rPr>
        <w:t>the CP duration (2.4us) of 30</w:t>
      </w:r>
      <w:r>
        <w:rPr>
          <w:rFonts w:eastAsia="Yu Gothic" w:hint="eastAsia"/>
          <w:b/>
          <w:bCs/>
          <w:lang w:eastAsia="ja-JP"/>
        </w:rPr>
        <w:t>K</w:t>
      </w:r>
      <w:r w:rsidRPr="00896B65">
        <w:rPr>
          <w:rFonts w:eastAsia="Yu Gothic" w:hint="eastAsia"/>
          <w:b/>
          <w:bCs/>
          <w:lang w:eastAsia="ja-JP"/>
        </w:rPr>
        <w:t>Hz SCS is sufficient for mid-band FDD</w:t>
      </w:r>
      <w:r>
        <w:rPr>
          <w:rFonts w:eastAsia="Yu Gothic" w:hint="eastAsia"/>
          <w:lang w:eastAsia="ja-JP"/>
        </w:rPr>
        <w:t>.</w:t>
      </w:r>
    </w:p>
    <w:p w14:paraId="57B9C53E" w14:textId="77777777" w:rsidR="00D1587B" w:rsidRDefault="00D1587B" w:rsidP="00D1587B"/>
    <w:p w14:paraId="0CD0C480" w14:textId="77777777" w:rsidR="00D1587B" w:rsidRDefault="00D1587B" w:rsidP="00D1587B">
      <w:pPr>
        <w:jc w:val="center"/>
      </w:pPr>
      <w:r w:rsidRPr="007947A7">
        <w:rPr>
          <w:noProof/>
        </w:rPr>
        <w:drawing>
          <wp:inline distT="0" distB="0" distL="0" distR="0" wp14:anchorId="762DCC93" wp14:editId="560E196A">
            <wp:extent cx="3436382" cy="2363470"/>
            <wp:effectExtent l="0" t="0" r="0" b="0"/>
            <wp:docPr id="1797369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39584" cy="2365672"/>
                    </a:xfrm>
                    <a:prstGeom prst="rect">
                      <a:avLst/>
                    </a:prstGeom>
                    <a:noFill/>
                    <a:ln>
                      <a:noFill/>
                    </a:ln>
                  </pic:spPr>
                </pic:pic>
              </a:graphicData>
            </a:graphic>
          </wp:inline>
        </w:drawing>
      </w:r>
    </w:p>
    <w:p w14:paraId="400F2855" w14:textId="68CBFC4E" w:rsidR="00D1587B" w:rsidRPr="00995FB5" w:rsidRDefault="00D1587B" w:rsidP="00D1587B">
      <w:pPr>
        <w:pStyle w:val="Caption"/>
        <w:jc w:val="center"/>
        <w:rPr>
          <w:rFonts w:eastAsia="Yu Gothic"/>
          <w:lang w:eastAsia="ja-JP"/>
        </w:rPr>
      </w:pPr>
      <w:bookmarkStart w:id="21" w:name="_Ref210293854"/>
      <w:r w:rsidRPr="00995FB5">
        <w:t xml:space="preserve">Figure </w:t>
      </w:r>
      <w:r w:rsidRPr="00995FB5">
        <w:fldChar w:fldCharType="begin"/>
      </w:r>
      <w:r w:rsidRPr="00995FB5">
        <w:instrText xml:space="preserve"> SEQ Figure \* ARABIC </w:instrText>
      </w:r>
      <w:r w:rsidRPr="00995FB5">
        <w:fldChar w:fldCharType="separate"/>
      </w:r>
      <w:r w:rsidR="00F06055">
        <w:rPr>
          <w:noProof/>
        </w:rPr>
        <w:t>7</w:t>
      </w:r>
      <w:r w:rsidRPr="00995FB5">
        <w:fldChar w:fldCharType="end"/>
      </w:r>
      <w:bookmarkEnd w:id="21"/>
      <w:r w:rsidRPr="00995FB5">
        <w:t xml:space="preserve">. </w:t>
      </w:r>
      <w:r>
        <w:t>Maximum delay</w:t>
      </w:r>
      <w:r w:rsidRPr="00995FB5">
        <w:t xml:space="preserve"> spread distribution </w:t>
      </w:r>
      <w:r>
        <w:t xml:space="preserve">across all UEs </w:t>
      </w:r>
      <w:r w:rsidRPr="00995FB5">
        <w:t xml:space="preserve">from </w:t>
      </w:r>
      <w:r>
        <w:t xml:space="preserve">a </w:t>
      </w:r>
      <w:r w:rsidRPr="00995FB5">
        <w:t>field measurement</w:t>
      </w:r>
    </w:p>
    <w:p w14:paraId="208B29CF" w14:textId="77777777" w:rsidR="00D1587B" w:rsidRPr="00AB6B3B" w:rsidRDefault="00D1587B" w:rsidP="00D1587B">
      <w:pPr>
        <w:rPr>
          <w:rFonts w:eastAsia="Yu Gothic"/>
          <w:lang w:eastAsia="ja-JP"/>
        </w:rPr>
      </w:pPr>
    </w:p>
    <w:p w14:paraId="15CFB761" w14:textId="23C5482E" w:rsidR="00D1587B" w:rsidRPr="00B372B1" w:rsidRDefault="00D1587B" w:rsidP="00D1587B">
      <w:pPr>
        <w:rPr>
          <w:rFonts w:eastAsia="Yu Gothic"/>
          <w:b/>
          <w:lang w:eastAsia="ja-JP"/>
        </w:rPr>
      </w:pPr>
      <w:r>
        <w:rPr>
          <w:rFonts w:eastAsia="Yu Gothic" w:hint="eastAsia"/>
          <w:b/>
          <w:lang w:eastAsia="ja-JP"/>
        </w:rPr>
        <w:t xml:space="preserve">2. </w:t>
      </w:r>
      <w:r w:rsidR="009D6015">
        <w:rPr>
          <w:rFonts w:eastAsia="Yu Gothic"/>
          <w:b/>
          <w:lang w:eastAsia="ja-JP"/>
        </w:rPr>
        <w:t>Initial access c</w:t>
      </w:r>
      <w:r w:rsidRPr="00B372B1">
        <w:rPr>
          <w:rFonts w:eastAsia="Yu Gothic"/>
          <w:b/>
          <w:lang w:eastAsia="ja-JP"/>
        </w:rPr>
        <w:t>omplexity</w:t>
      </w:r>
      <w:r>
        <w:rPr>
          <w:rFonts w:eastAsia="Yu Gothic" w:hint="eastAsia"/>
          <w:b/>
          <w:lang w:eastAsia="ja-JP"/>
        </w:rPr>
        <w:t xml:space="preserve"> to support of two SCSs on the same frequency band/subrange</w:t>
      </w:r>
    </w:p>
    <w:p w14:paraId="5CBABB29" w14:textId="0AF37A30" w:rsidR="00D1587B" w:rsidRDefault="00D1587B" w:rsidP="00341E01">
      <w:pPr>
        <w:jc w:val="both"/>
        <w:rPr>
          <w:rFonts w:eastAsia="Yu Gothic"/>
          <w:lang w:eastAsia="ja-JP"/>
        </w:rPr>
      </w:pPr>
      <w:r>
        <w:t xml:space="preserve">There are concerns on supporting two SCS in the same band/frequency subrange. In our view, even though this increases UE complexity, </w:t>
      </w:r>
      <w:r w:rsidR="002F67BB">
        <w:t xml:space="preserve">it may already be needed due to </w:t>
      </w:r>
      <w:r w:rsidR="00E93E0F">
        <w:t>overlapping FDD/TDD bands in</w:t>
      </w:r>
      <w:r>
        <w:t xml:space="preserve"> the </w:t>
      </w:r>
      <w:r w:rsidR="00E93E0F">
        <w:t>same frequency subrange</w:t>
      </w:r>
      <w:r>
        <w:t>.</w:t>
      </w:r>
    </w:p>
    <w:p w14:paraId="02AAF335" w14:textId="77777777" w:rsidR="00D1587B" w:rsidRDefault="00D1587B" w:rsidP="00341E01">
      <w:pPr>
        <w:jc w:val="both"/>
        <w:rPr>
          <w:rFonts w:eastAsia="Yu Gothic"/>
          <w:lang w:eastAsia="ja-JP"/>
        </w:rPr>
      </w:pPr>
      <w:r>
        <w:rPr>
          <w:rFonts w:eastAsia="Yu Gothic" w:hint="eastAsia"/>
          <w:lang w:eastAsia="ja-JP"/>
        </w:rPr>
        <w:t xml:space="preserve">For </w:t>
      </w:r>
      <w:proofErr w:type="gramStart"/>
      <w:r>
        <w:rPr>
          <w:rFonts w:eastAsia="Yu Gothic" w:hint="eastAsia"/>
          <w:lang w:eastAsia="ja-JP"/>
        </w:rPr>
        <w:t>initial-access</w:t>
      </w:r>
      <w:proofErr w:type="gramEnd"/>
      <w:r>
        <w:rPr>
          <w:rFonts w:eastAsia="Yu Gothic" w:hint="eastAsia"/>
          <w:lang w:eastAsia="ja-JP"/>
        </w:rPr>
        <w:t xml:space="preserve">, it is true that a UE needs to search for SSB with two SCS </w:t>
      </w:r>
      <w:r>
        <w:rPr>
          <w:rFonts w:eastAsia="Yu Gothic"/>
          <w:lang w:eastAsia="ja-JP"/>
        </w:rPr>
        <w:t>hypotheses</w:t>
      </w:r>
      <w:r>
        <w:rPr>
          <w:rFonts w:eastAsia="Yu Gothic" w:hint="eastAsia"/>
          <w:lang w:eastAsia="ja-JP"/>
        </w:rPr>
        <w:t xml:space="preserve"> on the same frequency/subrange. However, according to the RAN1 agreement, this is anyway necessary to search for SSB on FDD bands and TDD bands for FR1 in the same or different frequency subranges. Indeed, 5G-NR UE is already doing this today. </w:t>
      </w:r>
    </w:p>
    <w:p w14:paraId="7340ED86" w14:textId="77777777" w:rsidR="00D1587B" w:rsidRDefault="00D1587B" w:rsidP="00341E01">
      <w:pPr>
        <w:jc w:val="both"/>
        <w:rPr>
          <w:rFonts w:eastAsia="Yu Gothic"/>
          <w:lang w:eastAsia="ja-JP"/>
        </w:rPr>
      </w:pPr>
      <w:r>
        <w:rPr>
          <w:rFonts w:eastAsia="Yu Gothic" w:hint="eastAsia"/>
          <w:lang w:eastAsia="ja-JP"/>
        </w:rPr>
        <w:t xml:space="preserve">For 5G-NR, for a given SSB SCS, MIB in </w:t>
      </w:r>
      <w:r>
        <w:rPr>
          <w:rFonts w:eastAsia="Yu Gothic"/>
          <w:lang w:eastAsia="ja-JP"/>
        </w:rPr>
        <w:t>the</w:t>
      </w:r>
      <w:r>
        <w:rPr>
          <w:rFonts w:eastAsia="Yu Gothic" w:hint="eastAsia"/>
          <w:lang w:eastAsia="ja-JP"/>
        </w:rPr>
        <w:t xml:space="preserve"> PBCH can indicate different SCS for the initial DL BWP than the SSB SCS. Assuming 6GR will not enable this and simply adopt the same SCS for SSB and other DL signals/channels, the initial access procedure </w:t>
      </w:r>
      <w:r>
        <w:rPr>
          <w:rFonts w:eastAsia="Yu Gothic"/>
          <w:lang w:eastAsia="ja-JP"/>
        </w:rPr>
        <w:t>f</w:t>
      </w:r>
      <w:r>
        <w:rPr>
          <w:rFonts w:eastAsia="Yu Gothic" w:hint="eastAsia"/>
          <w:lang w:eastAsia="ja-JP"/>
        </w:rPr>
        <w:t>or 6GR would be as follows. We do not see complexity increase by supporting 30KHz SCS for midband FDD.</w:t>
      </w:r>
    </w:p>
    <w:p w14:paraId="1CE53382" w14:textId="77777777" w:rsidR="00D1587B" w:rsidRDefault="00D1587B" w:rsidP="00341E01">
      <w:pPr>
        <w:pStyle w:val="ListParagraph"/>
        <w:numPr>
          <w:ilvl w:val="0"/>
          <w:numId w:val="29"/>
        </w:numPr>
        <w:jc w:val="both"/>
        <w:rPr>
          <w:rFonts w:eastAsia="Yu Gothic"/>
          <w:lang w:eastAsia="ja-JP"/>
        </w:rPr>
      </w:pPr>
      <w:r>
        <w:rPr>
          <w:rFonts w:eastAsia="Yu Gothic" w:hint="eastAsia"/>
          <w:lang w:eastAsia="ja-JP"/>
        </w:rPr>
        <w:t>Step 1: UE searches for synchronization signal(s) with 15KHz SCS and 30KHz SCS</w:t>
      </w:r>
    </w:p>
    <w:p w14:paraId="1FF5B627" w14:textId="77777777" w:rsidR="00D1587B" w:rsidRDefault="00D1587B" w:rsidP="00341E01">
      <w:pPr>
        <w:pStyle w:val="ListParagraph"/>
        <w:numPr>
          <w:ilvl w:val="1"/>
          <w:numId w:val="29"/>
        </w:numPr>
        <w:jc w:val="both"/>
        <w:rPr>
          <w:rFonts w:eastAsia="Yu Gothic"/>
          <w:lang w:eastAsia="ja-JP"/>
        </w:rPr>
      </w:pPr>
      <w:r>
        <w:rPr>
          <w:rFonts w:eastAsia="Yu Gothic" w:hint="eastAsia"/>
          <w:lang w:eastAsia="ja-JP"/>
        </w:rPr>
        <w:t>On the same frequency subrange and/or different frequency subranges</w:t>
      </w:r>
    </w:p>
    <w:p w14:paraId="3059CB4A" w14:textId="104E5504" w:rsidR="00D1587B" w:rsidRDefault="00D1587B" w:rsidP="00341E01">
      <w:pPr>
        <w:pStyle w:val="ListParagraph"/>
        <w:numPr>
          <w:ilvl w:val="0"/>
          <w:numId w:val="29"/>
        </w:numPr>
        <w:jc w:val="both"/>
        <w:rPr>
          <w:rFonts w:eastAsia="Yu Gothic"/>
          <w:lang w:eastAsia="ja-JP"/>
        </w:rPr>
      </w:pPr>
      <w:r>
        <w:rPr>
          <w:rFonts w:eastAsia="Yu Gothic" w:hint="eastAsia"/>
          <w:lang w:eastAsia="ja-JP"/>
        </w:rPr>
        <w:t>Step 2: If a UE detects an SSB with a SCS, the UE monitors PDCCH and receives SIB with the same SCS</w:t>
      </w:r>
      <w:r w:rsidR="008E7A4A">
        <w:rPr>
          <w:rFonts w:eastAsia="Yu Gothic"/>
          <w:lang w:eastAsia="ja-JP"/>
        </w:rPr>
        <w:t xml:space="preserve"> and confirms this is the band (either TDD or FDD) it </w:t>
      </w:r>
      <w:proofErr w:type="gramStart"/>
      <w:r w:rsidR="008E7A4A">
        <w:rPr>
          <w:rFonts w:eastAsia="Yu Gothic"/>
          <w:lang w:eastAsia="ja-JP"/>
        </w:rPr>
        <w:t>is capable of supporting</w:t>
      </w:r>
      <w:proofErr w:type="gramEnd"/>
    </w:p>
    <w:p w14:paraId="7FD8968B" w14:textId="77777777" w:rsidR="00D1587B" w:rsidRPr="00B372B1" w:rsidRDefault="00D1587B" w:rsidP="00341E01">
      <w:pPr>
        <w:pStyle w:val="ListParagraph"/>
        <w:numPr>
          <w:ilvl w:val="0"/>
          <w:numId w:val="29"/>
        </w:numPr>
        <w:jc w:val="both"/>
        <w:rPr>
          <w:rFonts w:eastAsia="Yu Gothic"/>
          <w:lang w:eastAsia="ja-JP"/>
        </w:rPr>
      </w:pPr>
      <w:r>
        <w:rPr>
          <w:rFonts w:eastAsia="Yu Gothic" w:hint="eastAsia"/>
          <w:lang w:eastAsia="ja-JP"/>
        </w:rPr>
        <w:t>Step 3: The UE acquires SIB and performs random-access procedure on the carrier</w:t>
      </w:r>
    </w:p>
    <w:p w14:paraId="33144955" w14:textId="77777777" w:rsidR="00D1587B" w:rsidRDefault="00D1587B" w:rsidP="00341E01">
      <w:pPr>
        <w:jc w:val="both"/>
        <w:rPr>
          <w:rFonts w:eastAsia="Yu Gothic"/>
          <w:lang w:eastAsia="ja-JP"/>
        </w:rPr>
      </w:pPr>
    </w:p>
    <w:p w14:paraId="2C4E1F04" w14:textId="6F6F7B3A" w:rsidR="00D1587B" w:rsidRDefault="00D1587B" w:rsidP="00341E01">
      <w:pPr>
        <w:jc w:val="both"/>
        <w:rPr>
          <w:rFonts w:eastAsia="Yu Gothic"/>
          <w:lang w:eastAsia="ja-JP"/>
        </w:rPr>
      </w:pPr>
      <w:r>
        <w:rPr>
          <w:rFonts w:eastAsia="Yu Gothic" w:hint="eastAsia"/>
          <w:lang w:eastAsia="ja-JP"/>
        </w:rPr>
        <w:t xml:space="preserve">In connected mode, FDD operation with 30KHz SCS can be supported based on the implementation </w:t>
      </w:r>
      <w:r w:rsidR="00D34901">
        <w:rPr>
          <w:rFonts w:eastAsia="Yu Gothic"/>
          <w:lang w:eastAsia="ja-JP"/>
        </w:rPr>
        <w:t xml:space="preserve">needed </w:t>
      </w:r>
      <w:r>
        <w:rPr>
          <w:rFonts w:eastAsia="Yu Gothic" w:hint="eastAsia"/>
          <w:lang w:eastAsia="ja-JP"/>
        </w:rPr>
        <w:t>for TDD with 30KHz SCS. Same for FDD + TDD CA with common 30KHz SCS</w:t>
      </w:r>
      <w:r w:rsidR="00127AE8">
        <w:rPr>
          <w:rFonts w:eastAsia="Yu Gothic"/>
          <w:lang w:eastAsia="ja-JP"/>
        </w:rPr>
        <w:t>, which is much simplified compared with FDD+TDD with mixed numerology</w:t>
      </w:r>
      <w:r>
        <w:rPr>
          <w:rFonts w:eastAsia="Yu Gothic" w:hint="eastAsia"/>
          <w:lang w:eastAsia="ja-JP"/>
        </w:rPr>
        <w:t>. Therefore, no UE implementation complexity increase is identified for 30KHz SCS for midband FDD.</w:t>
      </w:r>
    </w:p>
    <w:p w14:paraId="4C08ADD3" w14:textId="77777777" w:rsidR="00D1587B" w:rsidRPr="00BF7FF4" w:rsidRDefault="00D1587B" w:rsidP="00341E01">
      <w:pPr>
        <w:jc w:val="both"/>
        <w:rPr>
          <w:rFonts w:eastAsia="Yu Gothic"/>
          <w:lang w:eastAsia="ja-JP"/>
        </w:rPr>
      </w:pPr>
    </w:p>
    <w:p w14:paraId="04015B89" w14:textId="77777777" w:rsidR="00D1587B" w:rsidRDefault="00D1587B" w:rsidP="00341E01">
      <w:pPr>
        <w:jc w:val="both"/>
        <w:rPr>
          <w:rFonts w:eastAsia="Yu Gothic"/>
          <w:lang w:eastAsia="ja-JP"/>
        </w:rPr>
      </w:pPr>
      <w:r>
        <w:rPr>
          <w:rFonts w:eastAsia="Yu Gothic" w:hint="eastAsia"/>
          <w:lang w:eastAsia="ja-JP"/>
        </w:rPr>
        <w:t>Based on the above discussion, we have the following observation.</w:t>
      </w:r>
    </w:p>
    <w:p w14:paraId="43214F1E" w14:textId="7D0A89E1" w:rsidR="00D1587B" w:rsidRDefault="00D1587B" w:rsidP="00341E01">
      <w:pPr>
        <w:pStyle w:val="proposal"/>
        <w:jc w:val="both"/>
        <w:rPr>
          <w:rFonts w:eastAsia="Yu Gothic"/>
          <w:lang w:eastAsia="ja-JP"/>
        </w:rPr>
      </w:pPr>
      <w:bookmarkStart w:id="22" w:name="p11"/>
      <w:r>
        <w:t>Observation</w:t>
      </w:r>
      <w:r w:rsidRPr="00FD5D22">
        <w:t xml:space="preserve"> </w:t>
      </w:r>
      <w:r w:rsidR="00FD5D22" w:rsidRPr="00FD5D22">
        <w:fldChar w:fldCharType="begin"/>
      </w:r>
      <w:r w:rsidR="00FD5D22" w:rsidRPr="00FD5D22">
        <w:instrText xml:space="preserve"> seq obs </w:instrText>
      </w:r>
      <w:r w:rsidR="00FD5D22" w:rsidRPr="00FD5D22">
        <w:fldChar w:fldCharType="separate"/>
      </w:r>
      <w:r w:rsidR="00F06055">
        <w:rPr>
          <w:noProof/>
        </w:rPr>
        <w:t>7</w:t>
      </w:r>
      <w:r w:rsidR="00FD5D22" w:rsidRPr="00FD5D22">
        <w:fldChar w:fldCharType="end"/>
      </w:r>
      <w:r>
        <w:t xml:space="preserve">. For </w:t>
      </w:r>
      <w:r>
        <w:rPr>
          <w:rFonts w:eastAsia="Yu Gothic" w:hint="eastAsia"/>
          <w:lang w:eastAsia="ja-JP"/>
        </w:rPr>
        <w:t>m</w:t>
      </w:r>
      <w:r w:rsidRPr="000D38B5">
        <w:t>idband (1-2.5GHz)</w:t>
      </w:r>
      <w:r>
        <w:t xml:space="preserve"> FDD</w:t>
      </w:r>
      <w:r>
        <w:rPr>
          <w:rFonts w:eastAsia="Yu Gothic" w:hint="eastAsia"/>
          <w:lang w:eastAsia="ja-JP"/>
        </w:rPr>
        <w:t xml:space="preserve">, </w:t>
      </w:r>
      <w:r>
        <w:rPr>
          <w:rFonts w:eastAsia="Yu Gothic"/>
          <w:lang w:eastAsia="ja-JP"/>
        </w:rPr>
        <w:t>it is beneficial to support both</w:t>
      </w:r>
      <w:r>
        <w:rPr>
          <w:rFonts w:eastAsia="Yu Gothic" w:hint="eastAsia"/>
          <w:lang w:eastAsia="ja-JP"/>
        </w:rPr>
        <w:t xml:space="preserve"> 30KHz SCS and 15KHz SCS.</w:t>
      </w:r>
      <w:r>
        <w:rPr>
          <w:rFonts w:eastAsia="Yu Gothic"/>
          <w:lang w:eastAsia="ja-JP"/>
        </w:rPr>
        <w:t xml:space="preserve"> 15KHz SCS can be used when the operators deploy MRSS in the carrier, and 30KHz SCA can be used if operators migrate the carrier to 6GR.</w:t>
      </w:r>
    </w:p>
    <w:p w14:paraId="6FE4FC26" w14:textId="77777777" w:rsidR="00D1587B" w:rsidRPr="002E07C6" w:rsidRDefault="00D1587B" w:rsidP="00341E01">
      <w:pPr>
        <w:pStyle w:val="proposal"/>
        <w:numPr>
          <w:ilvl w:val="0"/>
          <w:numId w:val="12"/>
        </w:numPr>
        <w:jc w:val="both"/>
        <w:rPr>
          <w:rFonts w:eastAsia="Yu Gothic"/>
          <w:lang w:eastAsia="ja-JP"/>
        </w:rPr>
      </w:pPr>
      <w:r>
        <w:rPr>
          <w:rFonts w:eastAsia="Yu Gothic" w:hint="eastAsia"/>
          <w:lang w:eastAsia="ja-JP"/>
        </w:rPr>
        <w:t>30KHz SCS offers significant benefits and advantages for 6GR such as:</w:t>
      </w:r>
    </w:p>
    <w:p w14:paraId="3EAA3E3B" w14:textId="77777777" w:rsidR="00D1587B" w:rsidRPr="00674D07" w:rsidRDefault="00D1587B" w:rsidP="00341E01">
      <w:pPr>
        <w:pStyle w:val="proposal"/>
        <w:numPr>
          <w:ilvl w:val="1"/>
          <w:numId w:val="12"/>
        </w:numPr>
        <w:jc w:val="both"/>
      </w:pPr>
      <w:r>
        <w:rPr>
          <w:rFonts w:eastAsia="Yu Gothic" w:hint="eastAsia"/>
          <w:lang w:eastAsia="ja-JP"/>
        </w:rPr>
        <w:t>Low latency (~ 50% HARQ/scheduling latency than 15KHz SCS)</w:t>
      </w:r>
    </w:p>
    <w:p w14:paraId="2422442A" w14:textId="77777777" w:rsidR="00D1587B" w:rsidRPr="00DA05DC" w:rsidRDefault="00D1587B" w:rsidP="00341E01">
      <w:pPr>
        <w:pStyle w:val="proposal"/>
        <w:numPr>
          <w:ilvl w:val="1"/>
          <w:numId w:val="12"/>
        </w:numPr>
        <w:jc w:val="both"/>
        <w:rPr>
          <w:rFonts w:eastAsia="Yu Gothic"/>
          <w:lang w:eastAsia="ja-JP"/>
        </w:rPr>
      </w:pPr>
      <w:r>
        <w:rPr>
          <w:rFonts w:eastAsia="Yu Gothic" w:hint="eastAsia"/>
          <w:lang w:eastAsia="ja-JP"/>
        </w:rPr>
        <w:t>UE baseband area efficiency (</w:t>
      </w:r>
      <w:proofErr w:type="gramStart"/>
      <w:r>
        <w:rPr>
          <w:rFonts w:eastAsia="Yu Gothic" w:hint="eastAsia"/>
          <w:lang w:eastAsia="ja-JP"/>
        </w:rPr>
        <w:t>less</w:t>
      </w:r>
      <w:proofErr w:type="gramEnd"/>
      <w:r>
        <w:rPr>
          <w:rFonts w:eastAsia="Yu Gothic" w:hint="eastAsia"/>
          <w:lang w:eastAsia="ja-JP"/>
        </w:rPr>
        <w:t xml:space="preserve"> buffer requirements)</w:t>
      </w:r>
    </w:p>
    <w:p w14:paraId="519DB3DB" w14:textId="77777777" w:rsidR="00D1587B" w:rsidRDefault="00D1587B" w:rsidP="00341E01">
      <w:pPr>
        <w:pStyle w:val="proposal"/>
        <w:numPr>
          <w:ilvl w:val="1"/>
          <w:numId w:val="12"/>
        </w:numPr>
        <w:jc w:val="both"/>
        <w:rPr>
          <w:rFonts w:eastAsia="Yu Gothic"/>
          <w:lang w:eastAsia="ja-JP"/>
        </w:rPr>
      </w:pPr>
      <w:r w:rsidRPr="00DA05DC">
        <w:rPr>
          <w:rFonts w:eastAsia="Yu Gothic"/>
          <w:lang w:eastAsia="ja-JP"/>
        </w:rPr>
        <w:t>Tight integration for mid-band multi-carrier operations</w:t>
      </w:r>
    </w:p>
    <w:p w14:paraId="2A09C608" w14:textId="77777777" w:rsidR="00D1587B" w:rsidRDefault="00D1587B" w:rsidP="00341E01">
      <w:pPr>
        <w:pStyle w:val="proposal"/>
        <w:numPr>
          <w:ilvl w:val="0"/>
          <w:numId w:val="12"/>
        </w:numPr>
        <w:jc w:val="both"/>
        <w:rPr>
          <w:rFonts w:eastAsia="Yu Gothic"/>
          <w:lang w:eastAsia="ja-JP"/>
        </w:rPr>
      </w:pPr>
      <w:r>
        <w:rPr>
          <w:rFonts w:eastAsia="Yu Gothic" w:hint="eastAsia"/>
          <w:lang w:eastAsia="ja-JP"/>
        </w:rPr>
        <w:t>The following concerns are not applicable to 30KHz SCS:</w:t>
      </w:r>
    </w:p>
    <w:p w14:paraId="53FEE2D8" w14:textId="77777777" w:rsidR="00D1587B" w:rsidRPr="002E07C6" w:rsidRDefault="00D1587B" w:rsidP="00341E01">
      <w:pPr>
        <w:pStyle w:val="proposal"/>
        <w:numPr>
          <w:ilvl w:val="1"/>
          <w:numId w:val="12"/>
        </w:numPr>
        <w:jc w:val="both"/>
        <w:rPr>
          <w:rFonts w:eastAsia="Yu Gothic"/>
          <w:lang w:eastAsia="ja-JP"/>
        </w:rPr>
      </w:pPr>
      <w:r w:rsidRPr="00896B65">
        <w:rPr>
          <w:rFonts w:eastAsia="Yu Gothic"/>
          <w:lang w:eastAsia="ja-JP"/>
        </w:rPr>
        <w:t xml:space="preserve">CP duration (2.4us) of 30kHz SCS is </w:t>
      </w:r>
      <w:r>
        <w:rPr>
          <w:rFonts w:eastAsia="Yu Gothic" w:hint="eastAsia"/>
          <w:lang w:eastAsia="ja-JP"/>
        </w:rPr>
        <w:t xml:space="preserve">not </w:t>
      </w:r>
      <w:r w:rsidRPr="00896B65">
        <w:rPr>
          <w:rFonts w:eastAsia="Yu Gothic"/>
          <w:lang w:eastAsia="ja-JP"/>
        </w:rPr>
        <w:t>sufficient</w:t>
      </w:r>
    </w:p>
    <w:p w14:paraId="74514C50" w14:textId="77777777" w:rsidR="00D1587B" w:rsidRPr="002E07C6" w:rsidRDefault="00D1587B" w:rsidP="00341E01">
      <w:pPr>
        <w:pStyle w:val="proposal"/>
        <w:numPr>
          <w:ilvl w:val="1"/>
          <w:numId w:val="12"/>
        </w:numPr>
        <w:jc w:val="both"/>
        <w:rPr>
          <w:rFonts w:eastAsia="Yu Gothic"/>
          <w:lang w:eastAsia="ja-JP"/>
        </w:rPr>
      </w:pPr>
      <w:r>
        <w:rPr>
          <w:rFonts w:eastAsia="Yu Gothic" w:hint="eastAsia"/>
          <w:lang w:eastAsia="ja-JP"/>
        </w:rPr>
        <w:t xml:space="preserve">UE complexity </w:t>
      </w:r>
      <w:r>
        <w:rPr>
          <w:rFonts w:eastAsia="Yu Gothic"/>
          <w:lang w:eastAsia="ja-JP"/>
        </w:rPr>
        <w:t>increases</w:t>
      </w:r>
      <w:r>
        <w:rPr>
          <w:rFonts w:eastAsia="Yu Gothic" w:hint="eastAsia"/>
          <w:lang w:eastAsia="ja-JP"/>
        </w:rPr>
        <w:t xml:space="preserve"> for initial-access and/or connected mode</w:t>
      </w:r>
    </w:p>
    <w:p w14:paraId="6925AFB0" w14:textId="05418E90" w:rsidR="009D4959" w:rsidRDefault="009D4959" w:rsidP="00341E01">
      <w:pPr>
        <w:pStyle w:val="proposal"/>
        <w:numPr>
          <w:ilvl w:val="0"/>
          <w:numId w:val="12"/>
        </w:numPr>
        <w:jc w:val="both"/>
        <w:rPr>
          <w:rFonts w:eastAsia="Yu Gothic"/>
          <w:lang w:eastAsia="ja-JP"/>
        </w:rPr>
      </w:pPr>
      <w:r>
        <w:rPr>
          <w:rFonts w:eastAsia="Yu Gothic"/>
          <w:lang w:eastAsia="ja-JP"/>
        </w:rPr>
        <w:t xml:space="preserve">Supporting </w:t>
      </w:r>
      <w:r>
        <w:rPr>
          <w:rFonts w:eastAsia="Yu Gothic" w:hint="eastAsia"/>
          <w:lang w:eastAsia="ja-JP"/>
        </w:rPr>
        <w:t>30KHz SCS</w:t>
      </w:r>
      <w:r>
        <w:rPr>
          <w:rFonts w:eastAsia="Yu Gothic"/>
          <w:lang w:eastAsia="ja-JP"/>
        </w:rPr>
        <w:t xml:space="preserve"> for midband FDD does not further increase UE </w:t>
      </w:r>
      <w:r w:rsidR="00E31362">
        <w:rPr>
          <w:rFonts w:eastAsia="Yu Gothic"/>
          <w:lang w:eastAsia="ja-JP"/>
        </w:rPr>
        <w:t>initial access or connected mode complexity</w:t>
      </w:r>
    </w:p>
    <w:bookmarkEnd w:id="22"/>
    <w:p w14:paraId="0087CE41" w14:textId="77777777" w:rsidR="009D4959" w:rsidRPr="009D4959" w:rsidRDefault="009D4959" w:rsidP="009D4959">
      <w:pPr>
        <w:rPr>
          <w:lang w:eastAsia="ja-JP"/>
        </w:rPr>
      </w:pPr>
    </w:p>
    <w:p w14:paraId="65A44C0C" w14:textId="77777777" w:rsidR="005A4446" w:rsidRDefault="005A4446" w:rsidP="006011BA"/>
    <w:p w14:paraId="0F0788C4" w14:textId="17B4273B" w:rsidR="002433A2" w:rsidRDefault="002433A2" w:rsidP="006011BA">
      <w:pPr>
        <w:pStyle w:val="Heading1"/>
      </w:pPr>
      <w:r>
        <w:t>Frame structure</w:t>
      </w:r>
    </w:p>
    <w:p w14:paraId="19191205" w14:textId="65092FEB" w:rsidR="00FB0055" w:rsidRDefault="006D3B31" w:rsidP="005B2A92">
      <w:pPr>
        <w:pStyle w:val="Heading2"/>
      </w:pPr>
      <w:r>
        <w:t>Radio frame, subframe and slot</w:t>
      </w:r>
    </w:p>
    <w:p w14:paraId="307E67DD" w14:textId="67FE1283" w:rsidR="004A2F22" w:rsidRDefault="00CB274C" w:rsidP="00505B77">
      <w:pPr>
        <w:pStyle w:val="xmsonormal"/>
        <w:jc w:val="both"/>
      </w:pPr>
      <w:proofErr w:type="gramStart"/>
      <w:r>
        <w:t>Similar to</w:t>
      </w:r>
      <w:proofErr w:type="gramEnd"/>
      <w:r>
        <w:t xml:space="preserve"> SCS discussion, due to the strong motivation of</w:t>
      </w:r>
      <w:r w:rsidR="00512A91">
        <w:t xml:space="preserve"> MRSS</w:t>
      </w:r>
      <w:r>
        <w:t xml:space="preserve"> deployment</w:t>
      </w:r>
      <w:r w:rsidR="00512A91">
        <w:t xml:space="preserve">, </w:t>
      </w:r>
      <w:r>
        <w:t xml:space="preserve">it is essential for 6GR to </w:t>
      </w:r>
      <w:r w:rsidR="00512A91">
        <w:t>keep the same frame and slot structure as 5G-NR</w:t>
      </w:r>
      <w:r>
        <w:t>.</w:t>
      </w:r>
    </w:p>
    <w:p w14:paraId="2D978B18" w14:textId="132E98C9" w:rsidR="00F9487C" w:rsidRDefault="00F9487C" w:rsidP="00505B77">
      <w:pPr>
        <w:pStyle w:val="proposal"/>
        <w:jc w:val="both"/>
      </w:pPr>
      <w:bookmarkStart w:id="23" w:name="q1"/>
      <w:r w:rsidRPr="00D87ADE">
        <w:t xml:space="preserve">Proposal </w:t>
      </w:r>
      <w:r w:rsidR="008C5C08" w:rsidRPr="00D87ADE">
        <w:fldChar w:fldCharType="begin"/>
      </w:r>
      <w:r w:rsidR="008C5C08" w:rsidRPr="00D87ADE">
        <w:instrText xml:space="preserve"> seq prop </w:instrText>
      </w:r>
      <w:r w:rsidR="008C5C08" w:rsidRPr="00D87ADE">
        <w:fldChar w:fldCharType="separate"/>
      </w:r>
      <w:r w:rsidR="00F06055">
        <w:rPr>
          <w:noProof/>
        </w:rPr>
        <w:t>5</w:t>
      </w:r>
      <w:r w:rsidR="008C5C08" w:rsidRPr="00D87ADE">
        <w:fldChar w:fldCharType="end"/>
      </w:r>
      <w:r>
        <w:t xml:space="preserve">. For 6GR, keep the same 10ms </w:t>
      </w:r>
      <w:r w:rsidR="008115B9">
        <w:t xml:space="preserve">radio </w:t>
      </w:r>
      <w:r>
        <w:t xml:space="preserve">frame structure and </w:t>
      </w:r>
      <w:r w:rsidR="00B85A2E">
        <w:t>14 OFDM symbol per slot structure</w:t>
      </w:r>
      <w:r w:rsidR="008115B9">
        <w:t xml:space="preserve"> and </w:t>
      </w:r>
      <w:r w:rsidR="00DD33C5">
        <w:t>5G-</w:t>
      </w:r>
      <w:r w:rsidR="008115B9">
        <w:t>NR</w:t>
      </w:r>
      <w:r w:rsidR="009F005F">
        <w:t>.</w:t>
      </w:r>
    </w:p>
    <w:bookmarkEnd w:id="23"/>
    <w:p w14:paraId="5CED0419" w14:textId="77777777" w:rsidR="002433A2" w:rsidRPr="002433A2" w:rsidRDefault="002433A2" w:rsidP="00505B77">
      <w:pPr>
        <w:jc w:val="both"/>
        <w:rPr>
          <w:lang w:val="en-GB"/>
        </w:rPr>
      </w:pPr>
    </w:p>
    <w:p w14:paraId="3995EA72" w14:textId="3C2F7040" w:rsidR="008E26C6" w:rsidRDefault="005645BE" w:rsidP="00505B77">
      <w:pPr>
        <w:jc w:val="both"/>
        <w:rPr>
          <w:lang w:val="en-GB"/>
        </w:rPr>
      </w:pPr>
      <w:r>
        <w:rPr>
          <w:lang w:val="en-GB"/>
        </w:rPr>
        <w:t xml:space="preserve">In 5G-NR, slot is not only a time unit, but also a scheduling unit. </w:t>
      </w:r>
      <w:r w:rsidR="000725C4">
        <w:rPr>
          <w:lang w:val="en-GB"/>
        </w:rPr>
        <w:t xml:space="preserve">In Rel.15, per slot scheduling was designed first and mini-slot scheduling was added later for </w:t>
      </w:r>
      <w:proofErr w:type="gramStart"/>
      <w:r w:rsidR="000725C4">
        <w:rPr>
          <w:lang w:val="en-GB"/>
        </w:rPr>
        <w:t>URLLC</w:t>
      </w:r>
      <w:proofErr w:type="gramEnd"/>
      <w:r w:rsidR="000725C4">
        <w:rPr>
          <w:lang w:val="en-GB"/>
        </w:rPr>
        <w:t xml:space="preserve"> and slot-aggregation was added later for coverage extension. </w:t>
      </w:r>
      <w:r w:rsidR="00E359C8">
        <w:rPr>
          <w:lang w:val="en-GB"/>
        </w:rPr>
        <w:t xml:space="preserve">In 6GR, for simplicity of the design, it is preferred to support a more flexible time domain structure for </w:t>
      </w:r>
      <w:proofErr w:type="spellStart"/>
      <w:r w:rsidR="00E359C8">
        <w:rPr>
          <w:lang w:val="en-GB"/>
        </w:rPr>
        <w:t>PxSCH</w:t>
      </w:r>
      <w:proofErr w:type="spellEnd"/>
      <w:r w:rsidR="00E359C8">
        <w:rPr>
          <w:lang w:val="en-GB"/>
        </w:rPr>
        <w:t xml:space="preserve"> starting from the beginning. In other words, the </w:t>
      </w:r>
      <w:proofErr w:type="spellStart"/>
      <w:r w:rsidR="00E359C8">
        <w:rPr>
          <w:lang w:val="en-GB"/>
        </w:rPr>
        <w:t>PxSCH</w:t>
      </w:r>
      <w:proofErr w:type="spellEnd"/>
      <w:r w:rsidR="00E359C8">
        <w:rPr>
          <w:lang w:val="en-GB"/>
        </w:rPr>
        <w:t xml:space="preserve"> length can be more flexible (instead of restricted to be within a slot</w:t>
      </w:r>
      <w:r w:rsidR="008E26C6">
        <w:rPr>
          <w:lang w:val="en-GB"/>
        </w:rPr>
        <w:t xml:space="preserve">) and </w:t>
      </w:r>
      <w:proofErr w:type="spellStart"/>
      <w:r w:rsidR="008E26C6">
        <w:rPr>
          <w:lang w:val="en-GB"/>
        </w:rPr>
        <w:t>PxSCH</w:t>
      </w:r>
      <w:proofErr w:type="spellEnd"/>
      <w:r w:rsidR="008E26C6">
        <w:rPr>
          <w:lang w:val="en-GB"/>
        </w:rPr>
        <w:t xml:space="preserve"> can cross the slot boundary. This can help solving multiple problems.</w:t>
      </w:r>
    </w:p>
    <w:p w14:paraId="1DE96129" w14:textId="0F4CADBC" w:rsidR="008E26C6" w:rsidRDefault="00931373" w:rsidP="00505B77">
      <w:pPr>
        <w:jc w:val="both"/>
        <w:rPr>
          <w:lang w:val="en-GB"/>
        </w:rPr>
      </w:pPr>
      <w:r w:rsidRPr="00931373">
        <w:rPr>
          <w:lang w:val="en-GB"/>
        </w:rPr>
        <w:t>C</w:t>
      </w:r>
      <w:r w:rsidR="003F5F28" w:rsidRPr="00931373">
        <w:rPr>
          <w:lang w:val="en-GB"/>
        </w:rPr>
        <w:t>urrently with a TDD pattern with S slots, the D</w:t>
      </w:r>
      <w:r w:rsidRPr="00931373">
        <w:rPr>
          <w:lang w:val="en-GB"/>
        </w:rPr>
        <w:t xml:space="preserve"> or U</w:t>
      </w:r>
      <w:r w:rsidR="003F5F28" w:rsidRPr="00931373">
        <w:rPr>
          <w:lang w:val="en-GB"/>
        </w:rPr>
        <w:t xml:space="preserve"> symbols in </w:t>
      </w:r>
      <w:r w:rsidR="00F84E70" w:rsidRPr="00931373">
        <w:rPr>
          <w:lang w:val="en-GB"/>
        </w:rPr>
        <w:t xml:space="preserve">the S slot are typically harder to use or have worse performance </w:t>
      </w:r>
      <w:r w:rsidRPr="00931373">
        <w:rPr>
          <w:lang w:val="en-GB"/>
        </w:rPr>
        <w:t xml:space="preserve">for data transmission </w:t>
      </w:r>
      <w:r w:rsidR="00F84E70" w:rsidRPr="00931373">
        <w:rPr>
          <w:lang w:val="en-GB"/>
        </w:rPr>
        <w:t xml:space="preserve">than D symbols </w:t>
      </w:r>
      <w:r w:rsidR="00B52081" w:rsidRPr="00931373">
        <w:rPr>
          <w:lang w:val="en-GB"/>
        </w:rPr>
        <w:t>in D slot</w:t>
      </w:r>
      <w:r w:rsidRPr="00931373">
        <w:rPr>
          <w:lang w:val="en-GB"/>
        </w:rPr>
        <w:t>s or U symbols in U slots</w:t>
      </w:r>
      <w:r w:rsidR="00B52081" w:rsidRPr="00931373">
        <w:rPr>
          <w:lang w:val="en-GB"/>
        </w:rPr>
        <w:t xml:space="preserve">, as the SLIV is typically shorter (larger DMRS overhead or lower DMRS density in time). </w:t>
      </w:r>
      <w:r w:rsidRPr="00931373">
        <w:rPr>
          <w:lang w:val="en-GB"/>
        </w:rPr>
        <w:t xml:space="preserve">If we allow </w:t>
      </w:r>
      <w:proofErr w:type="spellStart"/>
      <w:r w:rsidRPr="00931373">
        <w:rPr>
          <w:lang w:val="en-GB"/>
        </w:rPr>
        <w:t>PxSCH</w:t>
      </w:r>
      <w:proofErr w:type="spellEnd"/>
      <w:r w:rsidRPr="00931373">
        <w:rPr>
          <w:lang w:val="en-GB"/>
        </w:rPr>
        <w:t xml:space="preserve"> to cross slot boundary, we </w:t>
      </w:r>
      <w:r w:rsidR="00295650">
        <w:rPr>
          <w:lang w:val="en-GB"/>
        </w:rPr>
        <w:t xml:space="preserve">can merge </w:t>
      </w:r>
      <w:r w:rsidRPr="00931373">
        <w:rPr>
          <w:lang w:val="en-GB"/>
        </w:rPr>
        <w:t xml:space="preserve">the D symbols in S slot </w:t>
      </w:r>
      <w:r w:rsidR="00295650">
        <w:rPr>
          <w:lang w:val="en-GB"/>
        </w:rPr>
        <w:t>with previous D symbols in D slot and merge U symbols in S slot with later U symbols in U slots and share DMRS</w:t>
      </w:r>
      <w:r w:rsidR="00E82802">
        <w:rPr>
          <w:lang w:val="en-GB"/>
        </w:rPr>
        <w:t xml:space="preserve"> to </w:t>
      </w:r>
      <w:r w:rsidR="00A9689F">
        <w:rPr>
          <w:lang w:val="en-GB"/>
        </w:rPr>
        <w:t>achieve</w:t>
      </w:r>
      <w:r w:rsidR="00E82802">
        <w:rPr>
          <w:lang w:val="en-GB"/>
        </w:rPr>
        <w:t xml:space="preserve"> better performance.</w:t>
      </w:r>
    </w:p>
    <w:p w14:paraId="3F5CFECE" w14:textId="2AFD34ED" w:rsidR="00E82802" w:rsidRPr="00931373" w:rsidRDefault="0008005B" w:rsidP="00505B77">
      <w:pPr>
        <w:jc w:val="both"/>
        <w:rPr>
          <w:lang w:val="en-GB"/>
        </w:rPr>
      </w:pPr>
      <w:r>
        <w:rPr>
          <w:lang w:val="en-GB"/>
        </w:rPr>
        <w:t xml:space="preserve">UL coverage is always a problem in </w:t>
      </w:r>
      <w:r w:rsidR="009A4E81">
        <w:rPr>
          <w:lang w:val="en-GB"/>
        </w:rPr>
        <w:t xml:space="preserve">5G-NR. Previously slot-aggregation was used to provide better coverage, but it was an </w:t>
      </w:r>
      <w:proofErr w:type="spellStart"/>
      <w:r w:rsidR="009A4E81">
        <w:rPr>
          <w:lang w:val="en-GB"/>
        </w:rPr>
        <w:t>after thought</w:t>
      </w:r>
      <w:proofErr w:type="spellEnd"/>
      <w:r w:rsidR="003478BD">
        <w:rPr>
          <w:lang w:val="en-GB"/>
        </w:rPr>
        <w:t xml:space="preserve">. In 6GR, if we </w:t>
      </w:r>
      <w:proofErr w:type="gramStart"/>
      <w:r w:rsidR="003478BD">
        <w:rPr>
          <w:lang w:val="en-GB"/>
        </w:rPr>
        <w:t>allows</w:t>
      </w:r>
      <w:proofErr w:type="gramEnd"/>
      <w:r w:rsidR="003478BD">
        <w:rPr>
          <w:lang w:val="en-GB"/>
        </w:rPr>
        <w:t xml:space="preserve"> PUSCH to cross slot boundary, we can natively support larger UL coverage by allowing a PUSCH to transmit over longer </w:t>
      </w:r>
      <w:proofErr w:type="gramStart"/>
      <w:r w:rsidR="003478BD">
        <w:rPr>
          <w:lang w:val="en-GB"/>
        </w:rPr>
        <w:t>period of time</w:t>
      </w:r>
      <w:proofErr w:type="gramEnd"/>
      <w:r w:rsidR="00320109">
        <w:rPr>
          <w:lang w:val="en-GB"/>
        </w:rPr>
        <w:t xml:space="preserve"> with simplification is transmitter and receiver processing and </w:t>
      </w:r>
      <w:r w:rsidR="00DB5C79">
        <w:rPr>
          <w:lang w:val="en-GB"/>
        </w:rPr>
        <w:t>DMRS overhead reduction.</w:t>
      </w:r>
    </w:p>
    <w:p w14:paraId="6107F012" w14:textId="3675EFF8" w:rsidR="00282387" w:rsidRDefault="00B85A2E" w:rsidP="00505B77">
      <w:pPr>
        <w:pStyle w:val="proposal"/>
        <w:jc w:val="both"/>
      </w:pPr>
      <w:bookmarkStart w:id="24" w:name="q2"/>
      <w:r w:rsidRPr="00D87ADE">
        <w:t xml:space="preserve">Proposal </w:t>
      </w:r>
      <w:r w:rsidR="008C5C08" w:rsidRPr="00D87ADE">
        <w:fldChar w:fldCharType="begin"/>
      </w:r>
      <w:r w:rsidR="008C5C08" w:rsidRPr="00D87ADE">
        <w:instrText xml:space="preserve"> seq prop </w:instrText>
      </w:r>
      <w:r w:rsidR="008C5C08" w:rsidRPr="00D87ADE">
        <w:fldChar w:fldCharType="separate"/>
      </w:r>
      <w:r w:rsidR="00F06055">
        <w:rPr>
          <w:noProof/>
        </w:rPr>
        <w:t>6</w:t>
      </w:r>
      <w:r w:rsidR="008C5C08" w:rsidRPr="00D87ADE">
        <w:fldChar w:fldCharType="end"/>
      </w:r>
      <w:r>
        <w:t xml:space="preserve">. For 6GR, </w:t>
      </w:r>
      <w:r w:rsidR="00D167C4">
        <w:t>consider</w:t>
      </w:r>
      <w:r w:rsidR="00FA0670">
        <w:t xml:space="preserve"> allowing </w:t>
      </w:r>
      <w:proofErr w:type="spellStart"/>
      <w:r w:rsidR="00D167C4">
        <w:t>PxSCH</w:t>
      </w:r>
      <w:proofErr w:type="spellEnd"/>
      <w:r w:rsidR="00D167C4">
        <w:t xml:space="preserve"> to cross slot boundaries</w:t>
      </w:r>
      <w:r w:rsidR="009F005F">
        <w:t>.</w:t>
      </w:r>
      <w:r w:rsidR="00DB5C79">
        <w:t xml:space="preserve"> </w:t>
      </w:r>
    </w:p>
    <w:p w14:paraId="41C5C1AC" w14:textId="3D64D9E5" w:rsidR="006440A9" w:rsidRPr="006440A9" w:rsidRDefault="00DB5C79" w:rsidP="00505B77">
      <w:pPr>
        <w:pStyle w:val="proposal"/>
        <w:numPr>
          <w:ilvl w:val="0"/>
          <w:numId w:val="28"/>
        </w:numPr>
        <w:jc w:val="both"/>
      </w:pPr>
      <w:r>
        <w:t xml:space="preserve">Both mini-slot </w:t>
      </w:r>
      <w:proofErr w:type="spellStart"/>
      <w:r>
        <w:t>PxSCH</w:t>
      </w:r>
      <w:proofErr w:type="spellEnd"/>
      <w:r>
        <w:t xml:space="preserve"> and long </w:t>
      </w:r>
      <w:proofErr w:type="spellStart"/>
      <w:r>
        <w:t>PxSCH</w:t>
      </w:r>
      <w:proofErr w:type="spellEnd"/>
      <w:r>
        <w:t xml:space="preserve"> </w:t>
      </w:r>
      <w:r w:rsidR="00AB7CDC">
        <w:t xml:space="preserve">are </w:t>
      </w:r>
      <w:r>
        <w:t>supported</w:t>
      </w:r>
      <w:r w:rsidR="000461F1">
        <w:t xml:space="preserve"> </w:t>
      </w:r>
    </w:p>
    <w:bookmarkEnd w:id="24"/>
    <w:p w14:paraId="1C3F75D5" w14:textId="1C7531F9" w:rsidR="006306F4" w:rsidRDefault="006306F4" w:rsidP="00505B77">
      <w:pPr>
        <w:jc w:val="both"/>
        <w:rPr>
          <w:lang w:val="en-GB"/>
        </w:rPr>
      </w:pPr>
    </w:p>
    <w:p w14:paraId="501157D0" w14:textId="3DDE646D" w:rsidR="004F1C5E" w:rsidRDefault="000B53A5" w:rsidP="00505B77">
      <w:pPr>
        <w:jc w:val="both"/>
        <w:rPr>
          <w:lang w:val="en-GB"/>
        </w:rPr>
      </w:pPr>
      <w:r>
        <w:rPr>
          <w:lang w:val="en-GB"/>
        </w:rPr>
        <w:t xml:space="preserve">Since NR has a rigid slot boundary concept where </w:t>
      </w:r>
      <w:proofErr w:type="spellStart"/>
      <w:r>
        <w:rPr>
          <w:lang w:val="en-GB"/>
        </w:rPr>
        <w:t>PxSCH</w:t>
      </w:r>
      <w:proofErr w:type="spellEnd"/>
      <w:r>
        <w:rPr>
          <w:lang w:val="en-GB"/>
        </w:rPr>
        <w:t xml:space="preserve"> does not cross, in many implementations, </w:t>
      </w:r>
      <w:r w:rsidR="00D2545F">
        <w:rPr>
          <w:lang w:val="en-GB"/>
        </w:rPr>
        <w:t xml:space="preserve">the transmitter and receiver RF </w:t>
      </w:r>
      <w:r w:rsidR="00BF27D1">
        <w:rPr>
          <w:lang w:val="en-GB"/>
        </w:rPr>
        <w:t xml:space="preserve">takes advantage of the slot boundary of RF changes, such as LNA gain state change, </w:t>
      </w:r>
      <w:r w:rsidR="007D1374">
        <w:rPr>
          <w:lang w:val="en-GB"/>
        </w:rPr>
        <w:t>PA adjustment, etc. Such RF changes may lead to phase (and amplitude) glitches across the boundary, where the phase continuity is not guaranteed</w:t>
      </w:r>
      <w:r w:rsidR="001921AF">
        <w:rPr>
          <w:lang w:val="en-GB"/>
        </w:rPr>
        <w:t>, and there may be small amplitude changes as well.</w:t>
      </w:r>
      <w:r w:rsidR="006023BB">
        <w:rPr>
          <w:lang w:val="en-GB"/>
        </w:rPr>
        <w:t xml:space="preserve"> </w:t>
      </w:r>
      <w:r w:rsidR="006023BB" w:rsidRPr="26D81E3A">
        <w:rPr>
          <w:lang w:val="en-GB"/>
        </w:rPr>
        <w:t xml:space="preserve">This leads to </w:t>
      </w:r>
      <w:r w:rsidR="6667F6B5" w:rsidRPr="26D81E3A">
        <w:rPr>
          <w:lang w:val="en-GB"/>
        </w:rPr>
        <w:t>the effective</w:t>
      </w:r>
      <w:r w:rsidR="6667F6B5" w:rsidRPr="1D25E122">
        <w:rPr>
          <w:lang w:val="en-GB"/>
        </w:rPr>
        <w:t xml:space="preserve"> </w:t>
      </w:r>
      <w:r w:rsidR="7127A44F" w:rsidRPr="1D25E122">
        <w:rPr>
          <w:lang w:val="en-GB"/>
        </w:rPr>
        <w:t>observed</w:t>
      </w:r>
      <w:r w:rsidR="6667F6B5" w:rsidRPr="26D81E3A">
        <w:rPr>
          <w:lang w:val="en-GB"/>
        </w:rPr>
        <w:t xml:space="preserve"> channel across the boundary not being </w:t>
      </w:r>
      <w:r w:rsidR="6667F6B5" w:rsidRPr="07432195">
        <w:rPr>
          <w:lang w:val="en-GB"/>
        </w:rPr>
        <w:t xml:space="preserve">continuous </w:t>
      </w:r>
      <w:r w:rsidR="00621B13">
        <w:rPr>
          <w:lang w:val="en-GB"/>
        </w:rPr>
        <w:t>and requires separate DMRS to be added</w:t>
      </w:r>
      <w:r w:rsidR="006879E1">
        <w:rPr>
          <w:lang w:val="en-GB"/>
        </w:rPr>
        <w:t>, which translates to higher DMRS overhead and</w:t>
      </w:r>
      <w:r w:rsidR="00165B08">
        <w:rPr>
          <w:lang w:val="en-GB"/>
        </w:rPr>
        <w:t xml:space="preserve"> restriction that </w:t>
      </w:r>
      <w:proofErr w:type="spellStart"/>
      <w:r w:rsidR="00165B08">
        <w:rPr>
          <w:lang w:val="en-GB"/>
        </w:rPr>
        <w:t>PxSCH</w:t>
      </w:r>
      <w:proofErr w:type="spellEnd"/>
      <w:r w:rsidR="00165B08">
        <w:rPr>
          <w:lang w:val="en-GB"/>
        </w:rPr>
        <w:t xml:space="preserve"> does not cross such boundaries.</w:t>
      </w:r>
    </w:p>
    <w:p w14:paraId="5BAE6ED7" w14:textId="3541958D" w:rsidR="00165B08" w:rsidRDefault="00165B08" w:rsidP="00505B77">
      <w:pPr>
        <w:jc w:val="both"/>
        <w:rPr>
          <w:lang w:val="en-GB"/>
        </w:rPr>
      </w:pPr>
      <w:r>
        <w:rPr>
          <w:lang w:val="en-GB"/>
        </w:rPr>
        <w:t>It turns out that that the RF glitches are typically wide</w:t>
      </w:r>
      <w:r w:rsidR="005278DE">
        <w:rPr>
          <w:lang w:val="en-GB"/>
        </w:rPr>
        <w:t>band</w:t>
      </w:r>
      <w:r w:rsidR="00C46B3B">
        <w:rPr>
          <w:lang w:val="en-GB"/>
        </w:rPr>
        <w:t xml:space="preserve">, i.e., a </w:t>
      </w:r>
      <w:proofErr w:type="gramStart"/>
      <w:r w:rsidR="00C46B3B">
        <w:rPr>
          <w:lang w:val="en-GB"/>
        </w:rPr>
        <w:t>single phase</w:t>
      </w:r>
      <w:proofErr w:type="gramEnd"/>
      <w:r w:rsidR="00C46B3B">
        <w:rPr>
          <w:lang w:val="en-GB"/>
        </w:rPr>
        <w:t xml:space="preserve"> rotation or gain change is applied to all tones in the allocation. The motivates us to consider, what if we insert some light overhead RS to estimate the phase/amplitude glitch across the boundary first and then estimate the channel jointly using DMRS on both sides.</w:t>
      </w:r>
      <w:r w:rsidR="00DD1324">
        <w:rPr>
          <w:lang w:val="en-GB"/>
        </w:rPr>
        <w:t xml:space="preserve"> The idea is illustrated in</w:t>
      </w:r>
      <w:r w:rsidR="005B3748">
        <w:rPr>
          <w:lang w:val="en-GB"/>
        </w:rPr>
        <w:t xml:space="preserve"> </w:t>
      </w:r>
      <w:r w:rsidR="005B3748">
        <w:rPr>
          <w:lang w:val="en-GB"/>
        </w:rPr>
        <w:fldChar w:fldCharType="begin"/>
      </w:r>
      <w:r w:rsidR="005B3748">
        <w:rPr>
          <w:lang w:val="en-GB"/>
        </w:rPr>
        <w:instrText xml:space="preserve"> REF _Ref210290004 \h </w:instrText>
      </w:r>
      <w:r w:rsidR="005B3748">
        <w:rPr>
          <w:lang w:val="en-GB"/>
        </w:rPr>
      </w:r>
      <w:r w:rsidR="00505B77">
        <w:rPr>
          <w:lang w:val="en-GB"/>
        </w:rPr>
        <w:instrText xml:space="preserve"> \* MERGEFORMAT </w:instrText>
      </w:r>
      <w:r w:rsidR="005B3748">
        <w:rPr>
          <w:lang w:val="en-GB"/>
        </w:rPr>
        <w:fldChar w:fldCharType="separate"/>
      </w:r>
      <w:r w:rsidR="00F06055">
        <w:t xml:space="preserve">Figure </w:t>
      </w:r>
      <w:r w:rsidR="00F06055">
        <w:rPr>
          <w:noProof/>
        </w:rPr>
        <w:t>8</w:t>
      </w:r>
      <w:r w:rsidR="005B3748">
        <w:rPr>
          <w:lang w:val="en-GB"/>
        </w:rPr>
        <w:fldChar w:fldCharType="end"/>
      </w:r>
      <w:r w:rsidR="003D07B3">
        <w:rPr>
          <w:lang w:val="en-GB"/>
        </w:rPr>
        <w:t xml:space="preserve">. Since only a single parameter needs to be estimated (essentially a single complex number) for phase and amplitude change, the new inserted RS has strong similarity with the NR PTRS design. We just need a </w:t>
      </w:r>
      <w:r w:rsidR="009E1BFB">
        <w:rPr>
          <w:lang w:val="en-GB"/>
        </w:rPr>
        <w:t xml:space="preserve">very low number of REs </w:t>
      </w:r>
      <w:r w:rsidR="0083258C">
        <w:rPr>
          <w:lang w:val="en-GB"/>
        </w:rPr>
        <w:t xml:space="preserve">(10s of REs level) </w:t>
      </w:r>
      <w:r w:rsidR="009E1BFB">
        <w:rPr>
          <w:lang w:val="en-GB"/>
        </w:rPr>
        <w:t>as close to the boundary as possible</w:t>
      </w:r>
      <w:r w:rsidR="50EA1F7E">
        <w:rPr>
          <w:lang w:val="en-GB"/>
        </w:rPr>
        <w:t xml:space="preserve"> to </w:t>
      </w:r>
      <w:r w:rsidR="18882257">
        <w:rPr>
          <w:lang w:val="en-GB"/>
        </w:rPr>
        <w:t>estim</w:t>
      </w:r>
      <w:r w:rsidR="50EA1F7E">
        <w:rPr>
          <w:lang w:val="en-GB"/>
        </w:rPr>
        <w:t>ate the RF gli</w:t>
      </w:r>
      <w:r w:rsidR="7DC847B0">
        <w:rPr>
          <w:lang w:val="en-GB"/>
        </w:rPr>
        <w:t xml:space="preserve">tch </w:t>
      </w:r>
      <w:r w:rsidR="3CDD4FF0">
        <w:rPr>
          <w:lang w:val="en-GB"/>
        </w:rPr>
        <w:t>in the presence of</w:t>
      </w:r>
      <w:r w:rsidR="7DC847B0">
        <w:rPr>
          <w:lang w:val="en-GB"/>
        </w:rPr>
        <w:t xml:space="preserve"> Doppler shift</w:t>
      </w:r>
      <w:r w:rsidR="0083258C">
        <w:rPr>
          <w:lang w:val="en-GB"/>
        </w:rPr>
        <w:t xml:space="preserve">, and if there is a DMRS close to the boundary already, DMRS REs can be directly used. </w:t>
      </w:r>
    </w:p>
    <w:p w14:paraId="0E03E0B9" w14:textId="77777777" w:rsidR="001F612A" w:rsidRDefault="00E41661" w:rsidP="001F612A">
      <w:pPr>
        <w:keepNext/>
        <w:jc w:val="center"/>
      </w:pPr>
      <w:r>
        <w:rPr>
          <w:noProof/>
          <w:lang w:val="en-GB"/>
        </w:rPr>
        <w:drawing>
          <wp:inline distT="0" distB="0" distL="0" distR="0" wp14:anchorId="27E2E646" wp14:editId="5C461F35">
            <wp:extent cx="4421875" cy="3932221"/>
            <wp:effectExtent l="0" t="0" r="0" b="0"/>
            <wp:docPr id="2081553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5489" cy="3935435"/>
                    </a:xfrm>
                    <a:prstGeom prst="rect">
                      <a:avLst/>
                    </a:prstGeom>
                    <a:noFill/>
                  </pic:spPr>
                </pic:pic>
              </a:graphicData>
            </a:graphic>
          </wp:inline>
        </w:drawing>
      </w:r>
    </w:p>
    <w:p w14:paraId="6A5AFA4A" w14:textId="5DABDA10" w:rsidR="001B401C" w:rsidRDefault="001F612A" w:rsidP="001F612A">
      <w:pPr>
        <w:pStyle w:val="Caption"/>
        <w:jc w:val="center"/>
        <w:rPr>
          <w:lang w:val="en-GB"/>
        </w:rPr>
      </w:pPr>
      <w:bookmarkStart w:id="25" w:name="_Ref210290004"/>
      <w:r>
        <w:t xml:space="preserve">Figure </w:t>
      </w:r>
      <w:r>
        <w:fldChar w:fldCharType="begin"/>
      </w:r>
      <w:r>
        <w:instrText xml:space="preserve"> SEQ Figure \* ARABIC </w:instrText>
      </w:r>
      <w:r>
        <w:fldChar w:fldCharType="separate"/>
      </w:r>
      <w:r w:rsidR="00F06055">
        <w:rPr>
          <w:noProof/>
        </w:rPr>
        <w:t>8</w:t>
      </w:r>
      <w:r>
        <w:fldChar w:fldCharType="end"/>
      </w:r>
      <w:bookmarkEnd w:id="25"/>
      <w:r>
        <w:t>.</w:t>
      </w:r>
      <w:r w:rsidRPr="00F62D21">
        <w:t xml:space="preserve"> RS insertion for phase/amplitude jump estimation</w:t>
      </w:r>
    </w:p>
    <w:p w14:paraId="1D4E872B" w14:textId="64B30B51" w:rsidR="00050D18" w:rsidRDefault="0018345B" w:rsidP="0018345B">
      <w:pPr>
        <w:pStyle w:val="proposal"/>
      </w:pPr>
      <w:bookmarkStart w:id="26" w:name="q3"/>
      <w:r w:rsidRPr="00D87ADE">
        <w:t xml:space="preserve">Proposal </w:t>
      </w:r>
      <w:r w:rsidRPr="00D87ADE">
        <w:fldChar w:fldCharType="begin"/>
      </w:r>
      <w:r w:rsidRPr="00D87ADE">
        <w:instrText xml:space="preserve"> seq prop </w:instrText>
      </w:r>
      <w:r w:rsidRPr="00D87ADE">
        <w:fldChar w:fldCharType="separate"/>
      </w:r>
      <w:r w:rsidR="00F06055">
        <w:rPr>
          <w:noProof/>
        </w:rPr>
        <w:t>7</w:t>
      </w:r>
      <w:r w:rsidRPr="00D87ADE">
        <w:fldChar w:fldCharType="end"/>
      </w:r>
      <w:r>
        <w:t>. Consider support RF glitch RS</w:t>
      </w:r>
      <w:r w:rsidR="00077338">
        <w:t xml:space="preserve"> insertion</w:t>
      </w:r>
      <w:r>
        <w:t xml:space="preserve"> </w:t>
      </w:r>
      <w:r w:rsidR="00077338">
        <w:t>to assist receiver</w:t>
      </w:r>
      <w:r w:rsidR="003A2BC3">
        <w:t xml:space="preserve"> channel estimation when long </w:t>
      </w:r>
      <w:proofErr w:type="spellStart"/>
      <w:r w:rsidR="003A2BC3">
        <w:t>PxSCH</w:t>
      </w:r>
      <w:proofErr w:type="spellEnd"/>
      <w:r w:rsidR="003A2BC3">
        <w:t xml:space="preserve"> is supported</w:t>
      </w:r>
    </w:p>
    <w:bookmarkEnd w:id="26"/>
    <w:p w14:paraId="10C176D7" w14:textId="77777777" w:rsidR="0018345B" w:rsidRDefault="0018345B" w:rsidP="006011BA">
      <w:pPr>
        <w:rPr>
          <w:lang w:val="en-GB"/>
        </w:rPr>
      </w:pPr>
    </w:p>
    <w:p w14:paraId="2B80C5DC" w14:textId="44E304CF" w:rsidR="004A2F22" w:rsidRDefault="004A2F22" w:rsidP="005B2A92">
      <w:pPr>
        <w:pStyle w:val="Heading2"/>
      </w:pPr>
      <w:r>
        <w:t xml:space="preserve">Dynamic TDD and </w:t>
      </w:r>
      <w:r w:rsidR="002654B9">
        <w:t xml:space="preserve">network side </w:t>
      </w:r>
      <w:r>
        <w:t>SBFD</w:t>
      </w:r>
    </w:p>
    <w:p w14:paraId="74462685" w14:textId="6C8576FE" w:rsidR="00132D0D" w:rsidRDefault="00DA2659" w:rsidP="005F2494">
      <w:pPr>
        <w:jc w:val="both"/>
        <w:rPr>
          <w:lang w:val="en-GB"/>
        </w:rPr>
      </w:pPr>
      <w:r>
        <w:rPr>
          <w:lang w:val="en-GB"/>
        </w:rPr>
        <w:t xml:space="preserve">In 5G-NR, dynamic TDD was introduced in the first release to solve the problem of efficient system resource utilization </w:t>
      </w:r>
      <w:r w:rsidR="00F92A64">
        <w:rPr>
          <w:lang w:val="en-GB"/>
        </w:rPr>
        <w:t xml:space="preserve">with time varying DL/UL traffic need, and SBFD (at </w:t>
      </w:r>
      <w:proofErr w:type="spellStart"/>
      <w:r w:rsidR="00F92A64">
        <w:rPr>
          <w:lang w:val="en-GB"/>
        </w:rPr>
        <w:t>gNB</w:t>
      </w:r>
      <w:proofErr w:type="spellEnd"/>
      <w:r w:rsidR="00F92A64">
        <w:rPr>
          <w:lang w:val="en-GB"/>
        </w:rPr>
        <w:t xml:space="preserve"> side) was introduced in later releases to </w:t>
      </w:r>
      <w:r w:rsidR="00A5643D">
        <w:rPr>
          <w:lang w:val="en-GB"/>
        </w:rPr>
        <w:t xml:space="preserve">improve UL link budget. Both </w:t>
      </w:r>
      <w:r w:rsidR="002B74A3">
        <w:rPr>
          <w:lang w:val="en-GB"/>
        </w:rPr>
        <w:t xml:space="preserve">designs were introduced to address </w:t>
      </w:r>
      <w:r w:rsidR="00CA50BC">
        <w:rPr>
          <w:lang w:val="en-GB"/>
        </w:rPr>
        <w:t xml:space="preserve">real </w:t>
      </w:r>
      <w:r w:rsidR="002B74A3">
        <w:rPr>
          <w:lang w:val="en-GB"/>
        </w:rPr>
        <w:t xml:space="preserve">issues </w:t>
      </w:r>
      <w:r w:rsidR="00F85F84">
        <w:rPr>
          <w:lang w:val="en-GB"/>
        </w:rPr>
        <w:t>in network deployments.</w:t>
      </w:r>
      <w:r w:rsidR="00D443BE">
        <w:rPr>
          <w:lang w:val="en-GB"/>
        </w:rPr>
        <w:t xml:space="preserve"> The features are well optimized with complicated supporting mechanisms. </w:t>
      </w:r>
    </w:p>
    <w:p w14:paraId="55A7CF27" w14:textId="4DD06869" w:rsidR="006B4383" w:rsidRDefault="00132D0D" w:rsidP="005F2494">
      <w:pPr>
        <w:jc w:val="both"/>
        <w:rPr>
          <w:lang w:val="en-GB"/>
        </w:rPr>
      </w:pPr>
      <w:r>
        <w:rPr>
          <w:lang w:val="en-GB"/>
        </w:rPr>
        <w:t xml:space="preserve">For 6G, the same network deployment issues </w:t>
      </w:r>
      <w:r w:rsidR="00F66951">
        <w:rPr>
          <w:lang w:val="en-GB"/>
        </w:rPr>
        <w:t>exist, and</w:t>
      </w:r>
      <w:r w:rsidR="007C41E0">
        <w:rPr>
          <w:lang w:val="en-GB"/>
        </w:rPr>
        <w:t xml:space="preserve"> we do expect </w:t>
      </w:r>
      <w:r w:rsidR="003B1905">
        <w:rPr>
          <w:lang w:val="en-GB"/>
        </w:rPr>
        <w:t xml:space="preserve">6GR to </w:t>
      </w:r>
      <w:r w:rsidR="005C2810">
        <w:rPr>
          <w:lang w:val="en-GB"/>
        </w:rPr>
        <w:t xml:space="preserve">continue </w:t>
      </w:r>
      <w:r w:rsidR="003B1905">
        <w:rPr>
          <w:lang w:val="en-GB"/>
        </w:rPr>
        <w:t>support</w:t>
      </w:r>
      <w:r w:rsidR="005C2810">
        <w:rPr>
          <w:lang w:val="en-GB"/>
        </w:rPr>
        <w:t>ing</w:t>
      </w:r>
      <w:r w:rsidR="003B1905">
        <w:rPr>
          <w:lang w:val="en-GB"/>
        </w:rPr>
        <w:t xml:space="preserve"> these features.</w:t>
      </w:r>
      <w:r w:rsidR="00F66951">
        <w:rPr>
          <w:lang w:val="en-GB"/>
        </w:rPr>
        <w:t xml:space="preserve"> However, the focus of the</w:t>
      </w:r>
      <w:r w:rsidR="00263208">
        <w:rPr>
          <w:lang w:val="en-GB"/>
        </w:rPr>
        <w:t xml:space="preserve"> design for the</w:t>
      </w:r>
      <w:r w:rsidR="00F66951">
        <w:rPr>
          <w:lang w:val="en-GB"/>
        </w:rPr>
        <w:t xml:space="preserve"> 6G version of </w:t>
      </w:r>
      <w:r w:rsidR="00263208">
        <w:rPr>
          <w:lang w:val="en-GB"/>
        </w:rPr>
        <w:t xml:space="preserve">dynamic TDD and network side SBFD need to be not only performance </w:t>
      </w:r>
      <w:proofErr w:type="gramStart"/>
      <w:r w:rsidR="00263208">
        <w:rPr>
          <w:lang w:val="en-GB"/>
        </w:rPr>
        <w:t>optimization, but</w:t>
      </w:r>
      <w:proofErr w:type="gramEnd"/>
      <w:r w:rsidR="00263208">
        <w:rPr>
          <w:lang w:val="en-GB"/>
        </w:rPr>
        <w:t xml:space="preserve"> also ease of use</w:t>
      </w:r>
      <w:r w:rsidR="00694D69">
        <w:rPr>
          <w:lang w:val="en-GB"/>
        </w:rPr>
        <w:t xml:space="preserve"> and low system overhead.</w:t>
      </w:r>
    </w:p>
    <w:p w14:paraId="4A6D89F9" w14:textId="1BC2AB87" w:rsidR="0054500F" w:rsidRDefault="0054500F" w:rsidP="005F2494">
      <w:pPr>
        <w:jc w:val="both"/>
        <w:rPr>
          <w:lang w:val="en-GB"/>
        </w:rPr>
      </w:pPr>
      <w:r>
        <w:rPr>
          <w:lang w:val="en-GB"/>
        </w:rPr>
        <w:t>For 5G-NR dynamic TDD, a lot of effort was spent on making GC-PDCCH work</w:t>
      </w:r>
      <w:r w:rsidR="00BA2CA2">
        <w:rPr>
          <w:lang w:val="en-GB"/>
        </w:rPr>
        <w:t xml:space="preserve">. However, GC-PDCCH transmission is a system overhead and GC-PDCCH monitoring </w:t>
      </w:r>
      <w:r w:rsidR="001B2E71">
        <w:rPr>
          <w:lang w:val="en-GB"/>
        </w:rPr>
        <w:t>involved higher UE power consumption. For macro deployments</w:t>
      </w:r>
      <w:r w:rsidR="005B2019">
        <w:rPr>
          <w:lang w:val="en-GB"/>
        </w:rPr>
        <w:t xml:space="preserve"> at least, the complexity of managing a dynamic TDD system is </w:t>
      </w:r>
      <w:r w:rsidR="0027269B">
        <w:rPr>
          <w:lang w:val="en-GB"/>
        </w:rPr>
        <w:t>too high for operators as well. In 6GR, at least for the first release, we expect dynamic TDD to be deployed for hot spot use case only, where the CLI issue is limited</w:t>
      </w:r>
      <w:r w:rsidR="008A3B30">
        <w:rPr>
          <w:lang w:val="en-GB"/>
        </w:rPr>
        <w:t xml:space="preserve">, and we need to make sure the design is simple enough </w:t>
      </w:r>
      <w:r w:rsidR="00603A88">
        <w:rPr>
          <w:lang w:val="en-GB"/>
        </w:rPr>
        <w:t xml:space="preserve">while </w:t>
      </w:r>
      <w:r w:rsidR="00792831">
        <w:rPr>
          <w:lang w:val="en-GB"/>
        </w:rPr>
        <w:t>achiev</w:t>
      </w:r>
      <w:r w:rsidR="00603A88">
        <w:rPr>
          <w:lang w:val="en-GB"/>
        </w:rPr>
        <w:t>ing</w:t>
      </w:r>
      <w:r w:rsidR="00792831">
        <w:rPr>
          <w:lang w:val="en-GB"/>
        </w:rPr>
        <w:t xml:space="preserve"> most of the</w:t>
      </w:r>
      <w:r w:rsidR="00603A88">
        <w:rPr>
          <w:lang w:val="en-GB"/>
        </w:rPr>
        <w:t xml:space="preserve"> promised</w:t>
      </w:r>
      <w:r w:rsidR="00792831">
        <w:rPr>
          <w:lang w:val="en-GB"/>
        </w:rPr>
        <w:t xml:space="preserve"> benefit</w:t>
      </w:r>
      <w:r w:rsidR="00603A88">
        <w:rPr>
          <w:lang w:val="en-GB"/>
        </w:rPr>
        <w:t>s</w:t>
      </w:r>
      <w:r w:rsidR="00792831">
        <w:rPr>
          <w:lang w:val="en-GB"/>
        </w:rPr>
        <w:t xml:space="preserve"> with minimum spec and implementation effort.</w:t>
      </w:r>
    </w:p>
    <w:p w14:paraId="4DBDF031" w14:textId="138365FA" w:rsidR="00CF3A88" w:rsidRDefault="00C31AA8" w:rsidP="005F2494">
      <w:pPr>
        <w:jc w:val="both"/>
        <w:rPr>
          <w:lang w:val="en-GB"/>
        </w:rPr>
      </w:pPr>
      <w:r>
        <w:rPr>
          <w:lang w:val="en-GB"/>
        </w:rPr>
        <w:t xml:space="preserve">Dynamic TDD </w:t>
      </w:r>
      <w:r w:rsidR="00633941">
        <w:rPr>
          <w:lang w:val="en-GB"/>
        </w:rPr>
        <w:t>enable</w:t>
      </w:r>
      <w:r w:rsidR="00E36E6C">
        <w:rPr>
          <w:lang w:val="en-GB"/>
        </w:rPr>
        <w:t>s</w:t>
      </w:r>
      <w:r w:rsidR="00633941">
        <w:rPr>
          <w:lang w:val="en-GB"/>
        </w:rPr>
        <w:t xml:space="preserve"> </w:t>
      </w:r>
      <w:r w:rsidR="0080789A">
        <w:rPr>
          <w:lang w:val="en-GB"/>
        </w:rPr>
        <w:t>flexible</w:t>
      </w:r>
      <w:r w:rsidR="00633941">
        <w:rPr>
          <w:lang w:val="en-GB"/>
        </w:rPr>
        <w:t xml:space="preserve"> </w:t>
      </w:r>
      <w:r w:rsidR="00027486">
        <w:rPr>
          <w:lang w:val="en-GB"/>
        </w:rPr>
        <w:t xml:space="preserve">adaptation of the resources based on the DL/UL traffic, however, </w:t>
      </w:r>
      <w:r w:rsidR="00475090">
        <w:rPr>
          <w:lang w:val="en-GB"/>
        </w:rPr>
        <w:t xml:space="preserve">it </w:t>
      </w:r>
      <w:r w:rsidR="00C75EC9">
        <w:rPr>
          <w:lang w:val="en-GB"/>
        </w:rPr>
        <w:t>com</w:t>
      </w:r>
      <w:r w:rsidR="00B75A31">
        <w:rPr>
          <w:lang w:val="en-GB"/>
        </w:rPr>
        <w:t>es with extra UE complexity compared to semi-static TDD</w:t>
      </w:r>
      <w:r w:rsidR="00A9780B">
        <w:rPr>
          <w:lang w:val="en-GB"/>
        </w:rPr>
        <w:t xml:space="preserve"> as it requires UE to support flexible </w:t>
      </w:r>
      <w:r w:rsidR="00B00A8E">
        <w:rPr>
          <w:lang w:val="en-GB"/>
        </w:rPr>
        <w:t>UL/DL scheduling in FL symbols</w:t>
      </w:r>
      <w:r w:rsidR="00B75A31">
        <w:rPr>
          <w:lang w:val="en-GB"/>
        </w:rPr>
        <w:t>.</w:t>
      </w:r>
      <w:r w:rsidR="003F17DA">
        <w:rPr>
          <w:lang w:val="en-GB"/>
        </w:rPr>
        <w:t xml:space="preserve"> </w:t>
      </w:r>
      <w:r w:rsidR="00823825">
        <w:rPr>
          <w:lang w:val="en-GB"/>
        </w:rPr>
        <w:t>A</w:t>
      </w:r>
      <w:r w:rsidR="00703A93">
        <w:rPr>
          <w:lang w:val="en-GB"/>
        </w:rPr>
        <w:t xml:space="preserve"> single</w:t>
      </w:r>
      <w:r w:rsidR="00F463C9">
        <w:rPr>
          <w:lang w:val="en-GB"/>
        </w:rPr>
        <w:t xml:space="preserve"> DL/UL switching point</w:t>
      </w:r>
      <w:r w:rsidR="003607D4">
        <w:rPr>
          <w:lang w:val="en-GB"/>
        </w:rPr>
        <w:t xml:space="preserve"> within the TDD pattern</w:t>
      </w:r>
      <w:r w:rsidR="00F463C9">
        <w:rPr>
          <w:lang w:val="en-GB"/>
        </w:rPr>
        <w:t xml:space="preserve"> can </w:t>
      </w:r>
      <w:r w:rsidR="00823825">
        <w:rPr>
          <w:lang w:val="en-GB"/>
        </w:rPr>
        <w:t xml:space="preserve">still enable network flexibility to divide resources between DL and UL while </w:t>
      </w:r>
      <w:r w:rsidR="0026522C">
        <w:rPr>
          <w:lang w:val="en-GB"/>
        </w:rPr>
        <w:t>it will minimize</w:t>
      </w:r>
      <w:r w:rsidR="00823825">
        <w:rPr>
          <w:lang w:val="en-GB"/>
        </w:rPr>
        <w:t xml:space="preserve"> the burden on UE to support dynamic TDD. </w:t>
      </w:r>
    </w:p>
    <w:p w14:paraId="78C40B16" w14:textId="476AC2EE" w:rsidR="00EE75BA" w:rsidRDefault="00B75A31" w:rsidP="005F2494">
      <w:pPr>
        <w:jc w:val="both"/>
        <w:rPr>
          <w:lang w:val="en-GB"/>
        </w:rPr>
      </w:pPr>
      <w:r>
        <w:rPr>
          <w:lang w:val="en-GB"/>
        </w:rPr>
        <w:t xml:space="preserve"> </w:t>
      </w:r>
    </w:p>
    <w:p w14:paraId="2C11F238" w14:textId="1DD8C977" w:rsidR="00694D69" w:rsidRDefault="00694D69" w:rsidP="005F2494">
      <w:pPr>
        <w:pStyle w:val="proposal"/>
        <w:jc w:val="both"/>
      </w:pPr>
      <w:bookmarkStart w:id="27" w:name="q4"/>
      <w:r w:rsidRPr="00D87ADE">
        <w:t xml:space="preserve">Proposal </w:t>
      </w:r>
      <w:r w:rsidRPr="00D87ADE">
        <w:fldChar w:fldCharType="begin"/>
      </w:r>
      <w:r w:rsidRPr="00D87ADE">
        <w:instrText xml:space="preserve"> seq prop </w:instrText>
      </w:r>
      <w:r w:rsidRPr="00D87ADE">
        <w:fldChar w:fldCharType="separate"/>
      </w:r>
      <w:r w:rsidR="00F06055">
        <w:rPr>
          <w:noProof/>
        </w:rPr>
        <w:t>8</w:t>
      </w:r>
      <w:r w:rsidRPr="00D87ADE">
        <w:fldChar w:fldCharType="end"/>
      </w:r>
      <w:r>
        <w:t xml:space="preserve">. In 6GR, </w:t>
      </w:r>
      <w:r w:rsidR="00DE6329">
        <w:t xml:space="preserve">simplified version of </w:t>
      </w:r>
      <w:r>
        <w:t xml:space="preserve">dynamic TDD is supported in the first release, </w:t>
      </w:r>
      <w:r w:rsidR="0041786E">
        <w:t>without dynamic SFI transmission and monitoring</w:t>
      </w:r>
      <w:r w:rsidR="00237348">
        <w:t>.</w:t>
      </w:r>
    </w:p>
    <w:p w14:paraId="00743A00" w14:textId="458200BF" w:rsidR="001A7CEF" w:rsidRDefault="001A7CEF" w:rsidP="005F2494">
      <w:pPr>
        <w:pStyle w:val="proposal"/>
        <w:numPr>
          <w:ilvl w:val="0"/>
          <w:numId w:val="14"/>
        </w:numPr>
        <w:jc w:val="both"/>
      </w:pPr>
      <w:r>
        <w:t>For flexible symbol configured by RRC, UE will simply follow</w:t>
      </w:r>
      <w:r w:rsidR="003E580A">
        <w:t xml:space="preserve"> dynamic</w:t>
      </w:r>
      <w:r>
        <w:t xml:space="preserve"> grants to either transmit or receive</w:t>
      </w:r>
    </w:p>
    <w:p w14:paraId="4416769D" w14:textId="38B4FE55" w:rsidR="004F330C" w:rsidRPr="00D57B6D" w:rsidRDefault="004F330C" w:rsidP="005F2494">
      <w:pPr>
        <w:pStyle w:val="proposal"/>
        <w:numPr>
          <w:ilvl w:val="0"/>
          <w:numId w:val="14"/>
        </w:numPr>
        <w:jc w:val="both"/>
      </w:pPr>
      <w:r w:rsidRPr="00D57B6D">
        <w:t>A maximum of</w:t>
      </w:r>
      <w:r w:rsidR="005F2325" w:rsidRPr="00D57B6D">
        <w:t xml:space="preserve"> one</w:t>
      </w:r>
      <w:r w:rsidRPr="00D57B6D">
        <w:t xml:space="preserve"> DL-UL switching point within a </w:t>
      </w:r>
      <w:r w:rsidR="006E7A50" w:rsidRPr="00D57B6D">
        <w:t xml:space="preserve">D to X to U </w:t>
      </w:r>
      <w:r w:rsidRPr="00D57B6D">
        <w:t>TDD pattern</w:t>
      </w:r>
    </w:p>
    <w:bookmarkEnd w:id="27"/>
    <w:p w14:paraId="2CC65AC7" w14:textId="77777777" w:rsidR="00DB46E2" w:rsidRDefault="00DB46E2" w:rsidP="005F2494">
      <w:pPr>
        <w:jc w:val="both"/>
      </w:pPr>
    </w:p>
    <w:p w14:paraId="2CB51664" w14:textId="12F3E509" w:rsidR="00164F27" w:rsidRPr="00DB46E2" w:rsidRDefault="00164F27" w:rsidP="005F2494">
      <w:pPr>
        <w:jc w:val="both"/>
      </w:pPr>
      <w:r>
        <w:t xml:space="preserve">The 5G-NR </w:t>
      </w:r>
      <w:r w:rsidR="004E70AD">
        <w:t>adv. duplexing design, i.e., network side</w:t>
      </w:r>
      <w:r>
        <w:t xml:space="preserve"> SBFD was introduced to mainly solve the problem of UL coverage for TDD system</w:t>
      </w:r>
      <w:r w:rsidR="00BD62BA">
        <w:t xml:space="preserve"> and to reduce the latency</w:t>
      </w:r>
      <w:r w:rsidR="003475EC">
        <w:t xml:space="preserve">. Semi-static SBFD is the first version introduced to </w:t>
      </w:r>
      <w:r w:rsidR="009479BA">
        <w:t xml:space="preserve">control </w:t>
      </w:r>
      <w:proofErr w:type="gramStart"/>
      <w:r w:rsidR="009479BA">
        <w:t>the interference</w:t>
      </w:r>
      <w:proofErr w:type="gramEnd"/>
      <w:r w:rsidR="009479BA">
        <w:t xml:space="preserve"> </w:t>
      </w:r>
      <w:r w:rsidR="003475EC">
        <w:t xml:space="preserve">avoid </w:t>
      </w:r>
      <w:r w:rsidR="00D2271A">
        <w:t xml:space="preserve">dynamic CLI issue. </w:t>
      </w:r>
      <w:r w:rsidR="00F70911">
        <w:t xml:space="preserve">For </w:t>
      </w:r>
      <w:r w:rsidR="00F40D65">
        <w:t>the</w:t>
      </w:r>
      <w:r w:rsidR="00F70911">
        <w:t xml:space="preserve"> new 6G </w:t>
      </w:r>
      <w:r w:rsidR="00F40D65">
        <w:t>spectrum</w:t>
      </w:r>
      <w:r w:rsidR="00F70911">
        <w:t xml:space="preserve"> (e.g. FR3 band)</w:t>
      </w:r>
      <w:r w:rsidR="00F40D65">
        <w:t>, SBFD</w:t>
      </w:r>
      <w:r w:rsidR="00F70911">
        <w:t xml:space="preserve"> </w:t>
      </w:r>
      <w:r w:rsidR="00853AB2">
        <w:t xml:space="preserve">would enable green </w:t>
      </w:r>
      <w:r w:rsidR="005A2453">
        <w:t>field</w:t>
      </w:r>
      <w:r w:rsidR="00853AB2">
        <w:t xml:space="preserve"> deployment </w:t>
      </w:r>
      <w:r w:rsidR="008347CD">
        <w:t>that</w:t>
      </w:r>
      <w:r w:rsidR="00DD6B17">
        <w:t xml:space="preserve"> </w:t>
      </w:r>
      <w:r w:rsidR="008347CD" w:rsidRPr="008347CD">
        <w:t xml:space="preserve">minimizes interference </w:t>
      </w:r>
      <w:r w:rsidR="00F860AF" w:rsidRPr="008347CD">
        <w:t>issues</w:t>
      </w:r>
      <w:r w:rsidR="008347CD" w:rsidRPr="008347CD">
        <w:t xml:space="preserve"> due to legacy</w:t>
      </w:r>
      <w:r w:rsidR="008347CD">
        <w:t xml:space="preserve"> </w:t>
      </w:r>
      <w:r w:rsidR="00205686">
        <w:t xml:space="preserve">TDD </w:t>
      </w:r>
      <w:r w:rsidR="008347CD">
        <w:t xml:space="preserve">coexistence. </w:t>
      </w:r>
      <w:r w:rsidR="00E457ED">
        <w:t xml:space="preserve">Compared to SBFD in FR1, SBFD operation in </w:t>
      </w:r>
      <w:r w:rsidR="006E1A25">
        <w:t xml:space="preserve">a </w:t>
      </w:r>
      <w:r w:rsidR="00E457ED">
        <w:t xml:space="preserve">new </w:t>
      </w:r>
      <w:r w:rsidR="002E1AC7">
        <w:t xml:space="preserve">6G </w:t>
      </w:r>
      <w:r w:rsidR="00E457ED">
        <w:t xml:space="preserve">band </w:t>
      </w:r>
      <w:r w:rsidR="00F70911">
        <w:t xml:space="preserve">would deliver </w:t>
      </w:r>
      <w:r w:rsidR="00F40D65">
        <w:t xml:space="preserve">necessary UL coverage gain to combat the </w:t>
      </w:r>
      <w:r w:rsidR="009B22CB">
        <w:t xml:space="preserve">losses </w:t>
      </w:r>
      <w:r w:rsidR="009B22CB" w:rsidRPr="009B22CB">
        <w:t>at higher frequency</w:t>
      </w:r>
      <w:r w:rsidR="009B22CB">
        <w:t xml:space="preserve">. </w:t>
      </w:r>
    </w:p>
    <w:p w14:paraId="26CD48CC" w14:textId="4058401E" w:rsidR="00CE2389" w:rsidRPr="00DB46E2" w:rsidRDefault="009F0700" w:rsidP="005F2494">
      <w:pPr>
        <w:jc w:val="both"/>
      </w:pPr>
      <w:r w:rsidRPr="009F0700">
        <w:t>Since</w:t>
      </w:r>
      <w:r w:rsidR="005D28AB">
        <w:t xml:space="preserve"> all UEs </w:t>
      </w:r>
      <w:r w:rsidRPr="009F0700">
        <w:t xml:space="preserve">in 6GR </w:t>
      </w:r>
      <w:r w:rsidR="005D28AB">
        <w:t xml:space="preserve">are </w:t>
      </w:r>
      <w:r>
        <w:t xml:space="preserve">expected to be </w:t>
      </w:r>
      <w:r w:rsidR="005D28AB">
        <w:t>SBFD-aware</w:t>
      </w:r>
      <w:r w:rsidR="00A91F32">
        <w:t xml:space="preserve"> from </w:t>
      </w:r>
      <w:r w:rsidRPr="009F0700">
        <w:t>the start, the</w:t>
      </w:r>
      <w:r w:rsidR="00CE2389">
        <w:t xml:space="preserve"> </w:t>
      </w:r>
      <w:r w:rsidR="00EA6F22">
        <w:t xml:space="preserve">SBFD </w:t>
      </w:r>
      <w:r w:rsidR="00CE2389">
        <w:t>symbol</w:t>
      </w:r>
      <w:r w:rsidR="005D28AB">
        <w:t xml:space="preserve"> type</w:t>
      </w:r>
      <w:r w:rsidR="00CE2389">
        <w:t xml:space="preserve"> </w:t>
      </w:r>
      <w:r w:rsidR="001F7AB9">
        <w:t>should</w:t>
      </w:r>
      <w:r w:rsidRPr="009F0700">
        <w:t xml:space="preserve"> </w:t>
      </w:r>
      <w:r w:rsidR="00DA4C8C">
        <w:t xml:space="preserve">natively </w:t>
      </w:r>
      <w:r w:rsidRPr="009F0700">
        <w:t>be included in</w:t>
      </w:r>
      <w:r w:rsidR="00EA6F22">
        <w:t xml:space="preserve"> the frame structure.</w:t>
      </w:r>
      <w:r w:rsidR="009F4F94">
        <w:t xml:space="preserve"> </w:t>
      </w:r>
      <w:r w:rsidR="00615C25">
        <w:t>And t</w:t>
      </w:r>
      <w:r w:rsidR="009F4F94">
        <w:t xml:space="preserve">he frame structure should support both TDD and SBFD </w:t>
      </w:r>
      <w:r w:rsidR="00537D85">
        <w:t>duplexing techniques</w:t>
      </w:r>
      <w:r w:rsidR="009F4F94">
        <w:t>.</w:t>
      </w:r>
    </w:p>
    <w:p w14:paraId="521D44DF" w14:textId="6F8030A1" w:rsidR="00DB46E2" w:rsidRDefault="00DB46E2" w:rsidP="005F2494">
      <w:pPr>
        <w:pStyle w:val="proposal"/>
        <w:jc w:val="both"/>
      </w:pPr>
      <w:bookmarkStart w:id="28" w:name="q5"/>
      <w:r w:rsidRPr="00D87ADE">
        <w:t xml:space="preserve">Proposal </w:t>
      </w:r>
      <w:r w:rsidRPr="00D87ADE">
        <w:fldChar w:fldCharType="begin"/>
      </w:r>
      <w:r w:rsidRPr="00D87ADE">
        <w:instrText xml:space="preserve"> seq prop </w:instrText>
      </w:r>
      <w:r w:rsidRPr="00D87ADE">
        <w:fldChar w:fldCharType="separate"/>
      </w:r>
      <w:r w:rsidR="00F06055">
        <w:rPr>
          <w:noProof/>
        </w:rPr>
        <w:t>9</w:t>
      </w:r>
      <w:r w:rsidRPr="00D87ADE">
        <w:fldChar w:fldCharType="end"/>
      </w:r>
      <w:r>
        <w:t xml:space="preserve">. In 6GR, network side semi-static SBFD </w:t>
      </w:r>
      <w:r w:rsidR="00A4689F">
        <w:t xml:space="preserve">within </w:t>
      </w:r>
      <w:r w:rsidR="00CB71B5">
        <w:t>a</w:t>
      </w:r>
      <w:r w:rsidR="00A4689F">
        <w:t xml:space="preserve"> TDD carrier</w:t>
      </w:r>
      <w:r>
        <w:t xml:space="preserve"> is supported in the first release</w:t>
      </w:r>
      <w:r w:rsidR="00237348">
        <w:t>.</w:t>
      </w:r>
    </w:p>
    <w:p w14:paraId="3B22B11E" w14:textId="09FCA496" w:rsidR="00110434" w:rsidRPr="00110434" w:rsidRDefault="00110434" w:rsidP="005F2494">
      <w:pPr>
        <w:pStyle w:val="proposal"/>
        <w:numPr>
          <w:ilvl w:val="0"/>
          <w:numId w:val="14"/>
        </w:numPr>
        <w:jc w:val="both"/>
      </w:pPr>
      <w:r w:rsidRPr="00110434">
        <w:t xml:space="preserve">SBFD symbol type </w:t>
      </w:r>
      <w:r>
        <w:t>should</w:t>
      </w:r>
      <w:r w:rsidRPr="00110434">
        <w:t xml:space="preserve"> </w:t>
      </w:r>
      <w:r>
        <w:t xml:space="preserve">natively </w:t>
      </w:r>
      <w:r w:rsidRPr="00110434">
        <w:t>be included in the frame structure</w:t>
      </w:r>
      <w:r>
        <w:t>.</w:t>
      </w:r>
    </w:p>
    <w:bookmarkEnd w:id="28"/>
    <w:p w14:paraId="1AFCA9DB" w14:textId="77777777" w:rsidR="00694D69" w:rsidRDefault="00694D69" w:rsidP="005F2494">
      <w:pPr>
        <w:jc w:val="both"/>
      </w:pPr>
    </w:p>
    <w:p w14:paraId="1B34771A" w14:textId="5A7F0362" w:rsidR="006B62FB" w:rsidRDefault="00E62D3C" w:rsidP="005F2494">
      <w:pPr>
        <w:jc w:val="both"/>
      </w:pPr>
      <w:r>
        <w:t xml:space="preserve">Even though both dynamic TDD and network side semi-static SBFD are supported, to avoid </w:t>
      </w:r>
      <w:r w:rsidR="006B62FB">
        <w:t>high spec effort and complicated design, at least for the first release, only one of them can be active in the same cell at the same time.</w:t>
      </w:r>
      <w:r w:rsidR="00404EF5">
        <w:t xml:space="preserve"> Functionality-wise, this should be enough in most cases, if we consider dynamic TDD to be useful for small cell</w:t>
      </w:r>
      <w:r w:rsidR="001B28AA">
        <w:t xml:space="preserve"> hot spot use case and semi-static SBFD for macro cell UL extension use case. </w:t>
      </w:r>
    </w:p>
    <w:p w14:paraId="76A2115B" w14:textId="7A4E5E79" w:rsidR="0065264E" w:rsidRDefault="0065264E" w:rsidP="005F2494">
      <w:pPr>
        <w:pStyle w:val="proposal"/>
        <w:jc w:val="both"/>
      </w:pPr>
      <w:bookmarkStart w:id="29" w:name="q6"/>
      <w:r w:rsidRPr="00D87ADE">
        <w:t xml:space="preserve">Proposal </w:t>
      </w:r>
      <w:r w:rsidRPr="00D87ADE">
        <w:fldChar w:fldCharType="begin"/>
      </w:r>
      <w:r w:rsidRPr="00D87ADE">
        <w:instrText xml:space="preserve"> seq prop </w:instrText>
      </w:r>
      <w:r w:rsidRPr="00D87ADE">
        <w:fldChar w:fldCharType="separate"/>
      </w:r>
      <w:r w:rsidR="00F06055">
        <w:rPr>
          <w:noProof/>
        </w:rPr>
        <w:t>10</w:t>
      </w:r>
      <w:r w:rsidRPr="00D87ADE">
        <w:fldChar w:fldCharType="end"/>
      </w:r>
      <w:r>
        <w:t xml:space="preserve">. In 6GR, </w:t>
      </w:r>
      <w:r w:rsidR="00DE6329">
        <w:t xml:space="preserve">only one of </w:t>
      </w:r>
      <w:r>
        <w:t xml:space="preserve">dynamic TDD and </w:t>
      </w:r>
      <w:r w:rsidR="00DE6329">
        <w:t>network</w:t>
      </w:r>
      <w:r>
        <w:t xml:space="preserve"> side </w:t>
      </w:r>
      <w:r w:rsidR="00C15B94">
        <w:t xml:space="preserve">semi-static </w:t>
      </w:r>
      <w:r>
        <w:t xml:space="preserve">SBFD </w:t>
      </w:r>
      <w:r w:rsidR="00C15B94">
        <w:t>are</w:t>
      </w:r>
      <w:r>
        <w:t xml:space="preserve"> supported </w:t>
      </w:r>
      <w:r w:rsidR="009F005F">
        <w:t>at the same time in a cell.</w:t>
      </w:r>
    </w:p>
    <w:bookmarkEnd w:id="29"/>
    <w:p w14:paraId="2D226405" w14:textId="77777777" w:rsidR="009D7A48" w:rsidRDefault="009D7A48" w:rsidP="006011BA">
      <w:pPr>
        <w:rPr>
          <w:lang w:val="en-GB"/>
        </w:rPr>
      </w:pPr>
    </w:p>
    <w:p w14:paraId="113BED5E" w14:textId="2595667C" w:rsidR="00D94C94" w:rsidRPr="004A2F22" w:rsidRDefault="0062760A" w:rsidP="006011BA">
      <w:pPr>
        <w:rPr>
          <w:lang w:val="en-GB"/>
        </w:rPr>
      </w:pPr>
      <w:r>
        <w:rPr>
          <w:lang w:val="en-GB"/>
        </w:rPr>
        <w:t xml:space="preserve">On the </w:t>
      </w:r>
      <w:r w:rsidR="001E0C97">
        <w:rPr>
          <w:lang w:val="en-GB"/>
        </w:rPr>
        <w:t>frame format configuration, here is the l</w:t>
      </w:r>
      <w:r w:rsidR="00D94C94">
        <w:rPr>
          <w:lang w:val="en-GB"/>
        </w:rPr>
        <w:t>atest FL proposal from RAN1 #122</w:t>
      </w:r>
      <w:r w:rsidR="001E0C97">
        <w:rPr>
          <w:lang w:val="en-GB"/>
        </w:rPr>
        <w:t>:</w:t>
      </w:r>
      <w:r w:rsidR="00D94C94">
        <w:rPr>
          <w:lang w:val="en-GB"/>
        </w:rPr>
        <w:t xml:space="preserve"> </w:t>
      </w:r>
    </w:p>
    <w:tbl>
      <w:tblPr>
        <w:tblStyle w:val="TableGrid"/>
        <w:tblW w:w="0" w:type="auto"/>
        <w:tblLook w:val="04A0" w:firstRow="1" w:lastRow="0" w:firstColumn="1" w:lastColumn="0" w:noHBand="0" w:noVBand="1"/>
      </w:tblPr>
      <w:tblGrid>
        <w:gridCol w:w="9350"/>
      </w:tblGrid>
      <w:tr w:rsidR="00A354D5" w14:paraId="0564AD39" w14:textId="77777777" w:rsidTr="00A354D5">
        <w:tc>
          <w:tcPr>
            <w:tcW w:w="9350" w:type="dxa"/>
          </w:tcPr>
          <w:p w14:paraId="432EB978" w14:textId="77777777" w:rsidR="008E44D9" w:rsidRDefault="008E44D9" w:rsidP="008E44D9">
            <w:pPr>
              <w:pStyle w:val="ListParagraph"/>
              <w:numPr>
                <w:ilvl w:val="0"/>
                <w:numId w:val="29"/>
              </w:numPr>
              <w:spacing w:after="0"/>
              <w:contextualSpacing w:val="0"/>
              <w:rPr>
                <w:lang w:eastAsia="zh-CN"/>
              </w:rPr>
            </w:pPr>
            <w:r>
              <w:rPr>
                <w:rFonts w:hint="eastAsia"/>
                <w:lang w:eastAsia="zh-CN"/>
              </w:rPr>
              <w:t>5G NR F</w:t>
            </w:r>
            <w:r w:rsidRPr="00161AA9">
              <w:rPr>
                <w:lang w:eastAsia="zh-CN"/>
              </w:rPr>
              <w:t xml:space="preserve">rame format configurations </w:t>
            </w:r>
            <w:r>
              <w:rPr>
                <w:rFonts w:hint="eastAsia"/>
                <w:lang w:eastAsia="zh-CN"/>
              </w:rPr>
              <w:t>as a starting point for 6GR</w:t>
            </w:r>
          </w:p>
          <w:p w14:paraId="728E0748" w14:textId="77777777" w:rsidR="008E44D9" w:rsidRDefault="008E44D9" w:rsidP="008E44D9">
            <w:pPr>
              <w:pStyle w:val="ListParagraph"/>
              <w:numPr>
                <w:ilvl w:val="1"/>
                <w:numId w:val="29"/>
              </w:numPr>
              <w:spacing w:after="0"/>
              <w:contextualSpacing w:val="0"/>
              <w:rPr>
                <w:lang w:eastAsia="zh-CN"/>
              </w:rPr>
            </w:pPr>
            <w:r w:rsidRPr="006E6A66">
              <w:rPr>
                <w:rFonts w:hint="eastAsia"/>
                <w:strike/>
                <w:color w:val="156082" w:themeColor="accent1"/>
                <w:lang w:eastAsia="zh-CN"/>
              </w:rPr>
              <w:t xml:space="preserve">FFS: </w:t>
            </w:r>
            <w:r>
              <w:rPr>
                <w:rFonts w:hint="eastAsia"/>
                <w:lang w:eastAsia="zh-CN"/>
              </w:rPr>
              <w:t>Support of c</w:t>
            </w:r>
            <w:r w:rsidRPr="00310772">
              <w:rPr>
                <w:lang w:eastAsia="zh-CN"/>
              </w:rPr>
              <w:t>ell and UE specific RRC configuration for frame structure</w:t>
            </w:r>
          </w:p>
          <w:p w14:paraId="4DBA5B6D" w14:textId="77777777" w:rsidR="008E44D9" w:rsidRPr="006E6A66" w:rsidRDefault="008E44D9" w:rsidP="008E44D9">
            <w:pPr>
              <w:pStyle w:val="ListParagraph"/>
              <w:numPr>
                <w:ilvl w:val="2"/>
                <w:numId w:val="29"/>
              </w:numPr>
              <w:spacing w:after="0"/>
              <w:contextualSpacing w:val="0"/>
              <w:rPr>
                <w:color w:val="156082" w:themeColor="accent1"/>
                <w:lang w:eastAsia="zh-CN"/>
              </w:rPr>
            </w:pPr>
            <w:r w:rsidRPr="006E6A66">
              <w:rPr>
                <w:rFonts w:hint="eastAsia"/>
                <w:color w:val="156082" w:themeColor="accent1"/>
                <w:lang w:eastAsia="zh-CN"/>
              </w:rPr>
              <w:t xml:space="preserve">FFS </w:t>
            </w:r>
            <w:r w:rsidRPr="006E6A66">
              <w:rPr>
                <w:color w:val="156082" w:themeColor="accent1"/>
                <w:lang w:eastAsia="zh-CN"/>
              </w:rPr>
              <w:t>necessity</w:t>
            </w:r>
            <w:r w:rsidRPr="006E6A66">
              <w:rPr>
                <w:rFonts w:hint="eastAsia"/>
                <w:color w:val="156082" w:themeColor="accent1"/>
                <w:lang w:eastAsia="zh-CN"/>
              </w:rPr>
              <w:t xml:space="preserve"> to remove</w:t>
            </w:r>
            <w:r w:rsidRPr="006E6A66">
              <w:rPr>
                <w:color w:val="156082" w:themeColor="accent1"/>
                <w:lang w:eastAsia="zh-CN"/>
              </w:rPr>
              <w:t xml:space="preserve"> UE specific RRC configuration</w:t>
            </w:r>
          </w:p>
          <w:p w14:paraId="0152519F" w14:textId="77777777" w:rsidR="008E44D9" w:rsidRPr="006E6A66" w:rsidRDefault="008E44D9" w:rsidP="008E44D9">
            <w:pPr>
              <w:pStyle w:val="ListParagraph"/>
              <w:numPr>
                <w:ilvl w:val="1"/>
                <w:numId w:val="29"/>
              </w:numPr>
              <w:spacing w:after="0"/>
              <w:contextualSpacing w:val="0"/>
              <w:rPr>
                <w:lang w:eastAsia="zh-CN"/>
              </w:rPr>
            </w:pPr>
            <w:r w:rsidRPr="006E6A66">
              <w:rPr>
                <w:rFonts w:hint="eastAsia"/>
                <w:strike/>
                <w:color w:val="156082" w:themeColor="accent1"/>
                <w:lang w:eastAsia="zh-CN"/>
              </w:rPr>
              <w:t xml:space="preserve">FFS: </w:t>
            </w:r>
            <w:r w:rsidRPr="00AC7E91">
              <w:rPr>
                <w:szCs w:val="20"/>
              </w:rPr>
              <w:t xml:space="preserve">Support at least DL resource, UL resource </w:t>
            </w:r>
            <w:r w:rsidRPr="006E6A66">
              <w:rPr>
                <w:strike/>
                <w:color w:val="156082" w:themeColor="accent1"/>
                <w:szCs w:val="20"/>
              </w:rPr>
              <w:t xml:space="preserve">and </w:t>
            </w:r>
            <w:r w:rsidRPr="006E6A66">
              <w:rPr>
                <w:rFonts w:hint="eastAsia"/>
                <w:strike/>
                <w:color w:val="156082" w:themeColor="accent1"/>
                <w:szCs w:val="20"/>
                <w:lang w:eastAsia="zh-CN"/>
              </w:rPr>
              <w:t>[</w:t>
            </w:r>
            <w:r w:rsidRPr="006E6A66">
              <w:rPr>
                <w:strike/>
                <w:color w:val="156082" w:themeColor="accent1"/>
                <w:szCs w:val="20"/>
              </w:rPr>
              <w:t>Flexible resource</w:t>
            </w:r>
            <w:r w:rsidRPr="006E6A66">
              <w:rPr>
                <w:rFonts w:hint="eastAsia"/>
                <w:strike/>
                <w:color w:val="156082" w:themeColor="accent1"/>
                <w:szCs w:val="20"/>
                <w:lang w:eastAsia="zh-CN"/>
              </w:rPr>
              <w:t>]</w:t>
            </w:r>
            <w:r w:rsidRPr="006E6A66">
              <w:rPr>
                <w:strike/>
                <w:color w:val="156082" w:themeColor="accent1"/>
                <w:szCs w:val="20"/>
              </w:rPr>
              <w:t xml:space="preserve"> </w:t>
            </w:r>
            <w:r w:rsidRPr="00AC7E91">
              <w:rPr>
                <w:szCs w:val="20"/>
              </w:rPr>
              <w:t>for 6G</w:t>
            </w:r>
            <w:r>
              <w:rPr>
                <w:rFonts w:hint="eastAsia"/>
                <w:szCs w:val="20"/>
                <w:lang w:eastAsia="zh-CN"/>
              </w:rPr>
              <w:t>R</w:t>
            </w:r>
          </w:p>
          <w:p w14:paraId="4E11FF40" w14:textId="77777777" w:rsidR="008E44D9" w:rsidRPr="006E6A66" w:rsidRDefault="008E44D9" w:rsidP="008E44D9">
            <w:pPr>
              <w:pStyle w:val="ListParagraph"/>
              <w:numPr>
                <w:ilvl w:val="2"/>
                <w:numId w:val="29"/>
              </w:numPr>
              <w:spacing w:after="0"/>
              <w:contextualSpacing w:val="0"/>
              <w:rPr>
                <w:color w:val="156082" w:themeColor="accent1"/>
                <w:lang w:eastAsia="zh-CN"/>
              </w:rPr>
            </w:pPr>
            <w:r w:rsidRPr="006E6A66">
              <w:rPr>
                <w:rFonts w:hint="eastAsia"/>
                <w:color w:val="156082" w:themeColor="accent1"/>
                <w:lang w:eastAsia="zh-CN"/>
              </w:rPr>
              <w:t xml:space="preserve">FFS </w:t>
            </w:r>
            <w:r w:rsidRPr="006E6A66">
              <w:rPr>
                <w:color w:val="156082" w:themeColor="accent1"/>
                <w:lang w:eastAsia="zh-CN"/>
              </w:rPr>
              <w:t>necessity</w:t>
            </w:r>
            <w:r w:rsidRPr="006E6A66">
              <w:rPr>
                <w:rFonts w:hint="eastAsia"/>
                <w:color w:val="156082" w:themeColor="accent1"/>
                <w:lang w:eastAsia="zh-CN"/>
              </w:rPr>
              <w:t xml:space="preserve"> to remove</w:t>
            </w:r>
            <w:r w:rsidRPr="006E6A66">
              <w:rPr>
                <w:color w:val="156082" w:themeColor="accent1"/>
                <w:lang w:eastAsia="zh-CN"/>
              </w:rPr>
              <w:t xml:space="preserve"> </w:t>
            </w:r>
            <w:r w:rsidRPr="006E6A66">
              <w:rPr>
                <w:color w:val="156082" w:themeColor="accent1"/>
                <w:szCs w:val="20"/>
              </w:rPr>
              <w:t>Flexible resource</w:t>
            </w:r>
          </w:p>
          <w:p w14:paraId="237A26D3" w14:textId="77777777" w:rsidR="008E44D9" w:rsidRPr="001653C3" w:rsidRDefault="008E44D9" w:rsidP="008E44D9">
            <w:pPr>
              <w:pStyle w:val="ListParagraph"/>
              <w:numPr>
                <w:ilvl w:val="2"/>
                <w:numId w:val="29"/>
              </w:numPr>
              <w:spacing w:after="0"/>
              <w:contextualSpacing w:val="0"/>
              <w:rPr>
                <w:color w:val="EE0000"/>
                <w:lang w:eastAsia="zh-CN"/>
              </w:rPr>
            </w:pPr>
            <w:r w:rsidRPr="001653C3">
              <w:rPr>
                <w:rFonts w:hint="eastAsia"/>
                <w:color w:val="EE0000"/>
                <w:lang w:eastAsia="zh-CN"/>
              </w:rPr>
              <w:t>FFS other resources, e.g., reserved resources, sleep resources</w:t>
            </w:r>
          </w:p>
          <w:p w14:paraId="2030332A" w14:textId="77777777" w:rsidR="008E44D9" w:rsidRDefault="008E44D9" w:rsidP="008E44D9">
            <w:pPr>
              <w:pStyle w:val="ListParagraph"/>
              <w:numPr>
                <w:ilvl w:val="1"/>
                <w:numId w:val="29"/>
              </w:numPr>
              <w:spacing w:after="0"/>
              <w:contextualSpacing w:val="0"/>
              <w:rPr>
                <w:lang w:eastAsia="zh-CN"/>
              </w:rPr>
            </w:pPr>
            <w:r>
              <w:rPr>
                <w:rFonts w:hint="eastAsia"/>
                <w:lang w:eastAsia="zh-CN"/>
              </w:rPr>
              <w:t>Support of m</w:t>
            </w:r>
            <w:r w:rsidRPr="00070133">
              <w:rPr>
                <w:lang w:eastAsia="zh-CN"/>
              </w:rPr>
              <w:t>ultiple</w:t>
            </w:r>
            <w:r>
              <w:rPr>
                <w:rFonts w:hint="eastAsia"/>
                <w:lang w:eastAsia="zh-CN"/>
              </w:rPr>
              <w:t xml:space="preserve"> TDD</w:t>
            </w:r>
            <w:r w:rsidRPr="00070133">
              <w:rPr>
                <w:lang w:eastAsia="zh-CN"/>
              </w:rPr>
              <w:t>-pattern combinations</w:t>
            </w:r>
            <w:r w:rsidRPr="00322B0E">
              <w:rPr>
                <w:rFonts w:hint="eastAsia"/>
                <w:color w:val="EE0000"/>
                <w:lang w:eastAsia="zh-CN"/>
              </w:rPr>
              <w:t xml:space="preserve">, i.e., </w:t>
            </w:r>
            <w:proofErr w:type="gramStart"/>
            <w:r w:rsidRPr="00322B0E">
              <w:rPr>
                <w:rFonts w:hint="eastAsia"/>
                <w:color w:val="EE0000"/>
                <w:lang w:eastAsia="zh-CN"/>
              </w:rPr>
              <w:t>similar to</w:t>
            </w:r>
            <w:proofErr w:type="gramEnd"/>
            <w:r w:rsidRPr="00322B0E">
              <w:rPr>
                <w:rFonts w:hint="eastAsia"/>
                <w:color w:val="EE0000"/>
                <w:lang w:eastAsia="zh-CN"/>
              </w:rPr>
              <w:t xml:space="preserve"> NR</w:t>
            </w:r>
          </w:p>
          <w:p w14:paraId="742782CF" w14:textId="77777777" w:rsidR="008E44D9" w:rsidRDefault="008E44D9" w:rsidP="008E44D9">
            <w:pPr>
              <w:pStyle w:val="ListParagraph"/>
              <w:numPr>
                <w:ilvl w:val="1"/>
                <w:numId w:val="29"/>
              </w:numPr>
              <w:spacing w:after="0"/>
              <w:contextualSpacing w:val="0"/>
              <w:rPr>
                <w:lang w:eastAsia="zh-CN"/>
              </w:rPr>
            </w:pPr>
            <w:r>
              <w:rPr>
                <w:rFonts w:hint="eastAsia"/>
                <w:lang w:eastAsia="zh-CN"/>
              </w:rPr>
              <w:t>FFS</w:t>
            </w:r>
            <w:r w:rsidRPr="00161AA9">
              <w:rPr>
                <w:lang w:eastAsia="zh-CN"/>
              </w:rPr>
              <w:t xml:space="preserve"> natively support flexible time-frequency configurations</w:t>
            </w:r>
            <w:r w:rsidRPr="00FA11E6">
              <w:rPr>
                <w:color w:val="FF0000"/>
                <w:lang w:eastAsia="zh-CN"/>
              </w:rPr>
              <w:t>/indication</w:t>
            </w:r>
            <w:r w:rsidRPr="00161AA9">
              <w:rPr>
                <w:lang w:eastAsia="zh-CN"/>
              </w:rPr>
              <w:t xml:space="preserve"> for</w:t>
            </w:r>
            <w:r>
              <w:rPr>
                <w:rFonts w:hint="eastAsia"/>
                <w:lang w:eastAsia="zh-CN"/>
              </w:rPr>
              <w:t xml:space="preserve"> supporting</w:t>
            </w:r>
            <w:r w:rsidRPr="00161AA9">
              <w:rPr>
                <w:lang w:eastAsia="zh-CN"/>
              </w:rPr>
              <w:t xml:space="preserve"> SBFD</w:t>
            </w:r>
            <w:r>
              <w:rPr>
                <w:rFonts w:hint="eastAsia"/>
                <w:lang w:eastAsia="zh-CN"/>
              </w:rPr>
              <w:t>, e.g., new symbol type for SBFD</w:t>
            </w:r>
          </w:p>
          <w:p w14:paraId="2AD23404" w14:textId="77777777" w:rsidR="008E44D9" w:rsidRDefault="008E44D9" w:rsidP="008E44D9">
            <w:pPr>
              <w:pStyle w:val="ListParagraph"/>
              <w:numPr>
                <w:ilvl w:val="2"/>
                <w:numId w:val="29"/>
              </w:numPr>
              <w:spacing w:after="0"/>
              <w:contextualSpacing w:val="0"/>
              <w:rPr>
                <w:lang w:eastAsia="zh-CN"/>
              </w:rPr>
            </w:pPr>
            <w:r w:rsidRPr="00B47558">
              <w:rPr>
                <w:rFonts w:hint="eastAsia"/>
                <w:lang w:eastAsia="zh-CN"/>
              </w:rPr>
              <w:t xml:space="preserve">FFS </w:t>
            </w:r>
            <w:r>
              <w:rPr>
                <w:rFonts w:hint="eastAsia"/>
                <w:lang w:eastAsia="zh-CN"/>
              </w:rPr>
              <w:t>f</w:t>
            </w:r>
            <w:r w:rsidRPr="00B47558">
              <w:rPr>
                <w:lang w:eastAsia="zh-CN"/>
              </w:rPr>
              <w:t>orward compatibility for other advanced duplex types</w:t>
            </w:r>
            <w:r>
              <w:rPr>
                <w:rFonts w:hint="eastAsia"/>
                <w:lang w:eastAsia="zh-CN"/>
              </w:rPr>
              <w:t>, e.g., full duplex, etc.</w:t>
            </w:r>
          </w:p>
          <w:p w14:paraId="5D2237D2" w14:textId="77777777" w:rsidR="008E44D9" w:rsidRPr="0024440C" w:rsidRDefault="008E44D9" w:rsidP="008E44D9">
            <w:pPr>
              <w:pStyle w:val="ListParagraph"/>
              <w:numPr>
                <w:ilvl w:val="1"/>
                <w:numId w:val="29"/>
              </w:numPr>
              <w:spacing w:after="0"/>
              <w:contextualSpacing w:val="0"/>
              <w:rPr>
                <w:strike/>
                <w:color w:val="EE0000"/>
                <w:lang w:eastAsia="zh-CN"/>
              </w:rPr>
            </w:pPr>
            <w:r w:rsidRPr="0024440C">
              <w:rPr>
                <w:rFonts w:hint="eastAsia"/>
                <w:strike/>
                <w:color w:val="EE0000"/>
                <w:lang w:eastAsia="zh-CN"/>
              </w:rPr>
              <w:t xml:space="preserve">[FFS natively support new symbol structure/type for </w:t>
            </w:r>
            <w:r w:rsidRPr="0024440C">
              <w:rPr>
                <w:strike/>
                <w:color w:val="EE0000"/>
                <w:lang w:eastAsia="zh-CN"/>
              </w:rPr>
              <w:t>sensing</w:t>
            </w:r>
            <w:r w:rsidRPr="0024440C">
              <w:rPr>
                <w:rFonts w:hint="eastAsia"/>
                <w:strike/>
                <w:color w:val="EE0000"/>
                <w:lang w:eastAsia="zh-CN"/>
              </w:rPr>
              <w:t>]</w:t>
            </w:r>
          </w:p>
          <w:p w14:paraId="04C4603D" w14:textId="77777777" w:rsidR="008E44D9" w:rsidRDefault="008E44D9" w:rsidP="008E44D9">
            <w:pPr>
              <w:pStyle w:val="ListParagraph"/>
              <w:numPr>
                <w:ilvl w:val="1"/>
                <w:numId w:val="29"/>
              </w:numPr>
              <w:spacing w:after="0"/>
              <w:contextualSpacing w:val="0"/>
              <w:rPr>
                <w:lang w:eastAsia="zh-CN"/>
              </w:rPr>
            </w:pPr>
            <w:r>
              <w:rPr>
                <w:rFonts w:hint="eastAsia"/>
                <w:lang w:eastAsia="zh-CN"/>
              </w:rPr>
              <w:t xml:space="preserve">FFS </w:t>
            </w:r>
            <w:r w:rsidRPr="00354322">
              <w:rPr>
                <w:lang w:eastAsia="zh-CN"/>
              </w:rPr>
              <w:t>TDD pattern period longer than 10ms</w:t>
            </w:r>
            <w:r>
              <w:rPr>
                <w:rFonts w:hint="eastAsia"/>
                <w:lang w:eastAsia="zh-CN"/>
              </w:rPr>
              <w:t>, e.g., for NTN</w:t>
            </w:r>
          </w:p>
          <w:p w14:paraId="7CACBBAE" w14:textId="77777777" w:rsidR="008E44D9" w:rsidRPr="00322B0E" w:rsidRDefault="008E44D9" w:rsidP="008E44D9">
            <w:pPr>
              <w:pStyle w:val="ListParagraph"/>
              <w:numPr>
                <w:ilvl w:val="1"/>
                <w:numId w:val="29"/>
              </w:numPr>
              <w:spacing w:after="0"/>
              <w:contextualSpacing w:val="0"/>
              <w:rPr>
                <w:color w:val="EE0000"/>
                <w:lang w:eastAsia="zh-CN"/>
              </w:rPr>
            </w:pPr>
            <w:r w:rsidRPr="00322B0E">
              <w:rPr>
                <w:rFonts w:hint="eastAsia"/>
                <w:color w:val="EE0000"/>
                <w:lang w:eastAsia="zh-CN"/>
              </w:rPr>
              <w:t>[</w:t>
            </w:r>
            <w:r>
              <w:rPr>
                <w:rFonts w:hint="eastAsia"/>
                <w:lang w:eastAsia="zh-CN"/>
              </w:rPr>
              <w:t xml:space="preserve">FFS impact by </w:t>
            </w:r>
            <w:r>
              <w:rPr>
                <w:rFonts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cstheme="minorHAnsi" w:hint="eastAsia"/>
                <w:color w:val="EE0000"/>
                <w:szCs w:val="21"/>
                <w:lang w:eastAsia="zh-CN"/>
              </w:rPr>
              <w:t>]</w:t>
            </w:r>
          </w:p>
          <w:p w14:paraId="09A8F2E8" w14:textId="77777777" w:rsidR="008E44D9" w:rsidRPr="007201BE" w:rsidRDefault="008E44D9" w:rsidP="008E44D9">
            <w:pPr>
              <w:pStyle w:val="ListParagraph"/>
              <w:numPr>
                <w:ilvl w:val="1"/>
                <w:numId w:val="29"/>
              </w:numPr>
              <w:spacing w:after="0"/>
              <w:contextualSpacing w:val="0"/>
              <w:rPr>
                <w:strike/>
                <w:color w:val="EE0000"/>
                <w:lang w:eastAsia="zh-CN"/>
              </w:rPr>
            </w:pPr>
            <w:r w:rsidRPr="007201BE">
              <w:rPr>
                <w:rFonts w:hint="eastAsia"/>
                <w:strike/>
                <w:color w:val="EE0000"/>
                <w:lang w:eastAsia="zh-CN"/>
              </w:rPr>
              <w:t>[</w:t>
            </w:r>
            <w:r>
              <w:rPr>
                <w:rFonts w:hint="eastAsia"/>
                <w:lang w:eastAsia="zh-CN"/>
              </w:rPr>
              <w:t xml:space="preserve">FFS </w:t>
            </w:r>
            <w:r w:rsidRPr="004047B6">
              <w:rPr>
                <w:color w:val="FF0000"/>
                <w:lang w:eastAsia="zh-CN"/>
              </w:rPr>
              <w:t xml:space="preserve">necessity of </w:t>
            </w:r>
            <w:r>
              <w:rPr>
                <w:rFonts w:hint="eastAsia"/>
                <w:lang w:eastAsia="zh-CN"/>
              </w:rPr>
              <w:t>d</w:t>
            </w:r>
            <w:r w:rsidRPr="009458CE">
              <w:t xml:space="preserve">ynamic SFI </w:t>
            </w:r>
            <w:r w:rsidRPr="0024440C">
              <w:rPr>
                <w:strike/>
                <w:color w:val="EE0000"/>
              </w:rPr>
              <w:t>indication</w:t>
            </w:r>
            <w:r w:rsidRPr="007201BE">
              <w:rPr>
                <w:rFonts w:hint="eastAsia"/>
                <w:strike/>
                <w:color w:val="EE0000"/>
                <w:lang w:eastAsia="zh-CN"/>
              </w:rPr>
              <w:t>]</w:t>
            </w:r>
          </w:p>
          <w:p w14:paraId="317B68F4" w14:textId="77777777" w:rsidR="008E44D9" w:rsidRDefault="008E44D9" w:rsidP="008E44D9">
            <w:pPr>
              <w:pStyle w:val="ListParagraph"/>
              <w:numPr>
                <w:ilvl w:val="1"/>
                <w:numId w:val="29"/>
              </w:numPr>
              <w:spacing w:after="0"/>
              <w:contextualSpacing w:val="0"/>
              <w:rPr>
                <w:lang w:eastAsia="zh-CN"/>
              </w:rPr>
            </w:pPr>
            <w:r>
              <w:rPr>
                <w:rFonts w:hint="eastAsia"/>
                <w:lang w:eastAsia="zh-CN"/>
              </w:rPr>
              <w:t xml:space="preserve">[FFS </w:t>
            </w:r>
            <w:r w:rsidRPr="004047B6">
              <w:rPr>
                <w:color w:val="FF0000"/>
                <w:lang w:eastAsia="zh-CN"/>
              </w:rPr>
              <w:t xml:space="preserve">necessity of </w:t>
            </w:r>
            <w:r w:rsidRPr="00D46A5C">
              <w:t xml:space="preserve">flexible </w:t>
            </w:r>
            <w:r>
              <w:rPr>
                <w:rFonts w:hint="eastAsia"/>
                <w:lang w:eastAsia="zh-CN"/>
              </w:rPr>
              <w:t>slot</w:t>
            </w:r>
            <w:r w:rsidRPr="00D46A5C">
              <w:t xml:space="preserve"> duration</w:t>
            </w:r>
            <w:r>
              <w:rPr>
                <w:rFonts w:hint="eastAsia"/>
                <w:lang w:eastAsia="zh-CN"/>
              </w:rPr>
              <w:t>, fractional symbol]</w:t>
            </w:r>
          </w:p>
          <w:p w14:paraId="587B186B" w14:textId="77777777" w:rsidR="00A354D5" w:rsidRDefault="00A354D5" w:rsidP="006011BA">
            <w:pPr>
              <w:rPr>
                <w:lang w:val="en-GB"/>
              </w:rPr>
            </w:pPr>
          </w:p>
        </w:tc>
      </w:tr>
    </w:tbl>
    <w:p w14:paraId="25D1B5F4" w14:textId="1E1CB812" w:rsidR="00204E56" w:rsidRDefault="00204E56" w:rsidP="006011BA">
      <w:pPr>
        <w:rPr>
          <w:lang w:val="en-GB"/>
        </w:rPr>
      </w:pPr>
    </w:p>
    <w:p w14:paraId="642E055E" w14:textId="114BCC96" w:rsidR="005C20B6" w:rsidRDefault="005C20B6" w:rsidP="0095777D">
      <w:pPr>
        <w:jc w:val="both"/>
        <w:rPr>
          <w:lang w:val="en-GB"/>
        </w:rPr>
      </w:pPr>
      <w:r>
        <w:rPr>
          <w:lang w:val="en-GB"/>
        </w:rPr>
        <w:t>Here we provide our view on these discussion points.</w:t>
      </w:r>
    </w:p>
    <w:p w14:paraId="70A65FA8" w14:textId="2D227E92" w:rsidR="005C20B6" w:rsidRDefault="005C20B6" w:rsidP="0095777D">
      <w:pPr>
        <w:jc w:val="both"/>
        <w:rPr>
          <w:lang w:val="en-GB"/>
        </w:rPr>
      </w:pPr>
      <w:r>
        <w:rPr>
          <w:lang w:val="en-GB"/>
        </w:rPr>
        <w:t xml:space="preserve">For </w:t>
      </w:r>
      <w:r w:rsidR="00D81B1B">
        <w:rPr>
          <w:lang w:val="en-GB"/>
        </w:rPr>
        <w:t xml:space="preserve">RRC configuration of the frame structure, we believe cell specific RRC configuration is still needed to provide enough </w:t>
      </w:r>
      <w:r w:rsidR="001B7329">
        <w:rPr>
          <w:lang w:val="en-GB"/>
        </w:rPr>
        <w:t xml:space="preserve">deployment </w:t>
      </w:r>
      <w:r w:rsidR="00D81B1B">
        <w:rPr>
          <w:lang w:val="en-GB"/>
        </w:rPr>
        <w:t>flexibility for operator</w:t>
      </w:r>
      <w:r w:rsidR="001B7329">
        <w:rPr>
          <w:lang w:val="en-GB"/>
        </w:rPr>
        <w:t>s</w:t>
      </w:r>
      <w:r w:rsidR="00D81B1B">
        <w:rPr>
          <w:lang w:val="en-GB"/>
        </w:rPr>
        <w:t xml:space="preserve">. However, UE specific RRC configuration that override the flexible symbols in cell </w:t>
      </w:r>
      <w:r w:rsidR="00FE5354">
        <w:rPr>
          <w:lang w:val="en-GB"/>
        </w:rPr>
        <w:t xml:space="preserve">specific RRC configuration seems to be unnecessary. The </w:t>
      </w:r>
      <w:r w:rsidR="00BC4C57">
        <w:rPr>
          <w:lang w:val="en-GB"/>
        </w:rPr>
        <w:t>feature was introduce</w:t>
      </w:r>
      <w:r w:rsidR="000B00F7">
        <w:rPr>
          <w:lang w:val="en-GB"/>
        </w:rPr>
        <w:t>d</w:t>
      </w:r>
      <w:r w:rsidR="00BC4C57">
        <w:rPr>
          <w:lang w:val="en-GB"/>
        </w:rPr>
        <w:t xml:space="preserve"> in 5G-NR to provide additional flexibility, but it was never used in the field. </w:t>
      </w:r>
      <w:r w:rsidR="003819BF">
        <w:rPr>
          <w:lang w:val="en-GB"/>
        </w:rPr>
        <w:t>There seems to be no strong use case so far to justify the need of such mechanism</w:t>
      </w:r>
      <w:r w:rsidR="005D7618">
        <w:rPr>
          <w:lang w:val="en-GB"/>
        </w:rPr>
        <w:t xml:space="preserve"> to have different TDD patterns for different users</w:t>
      </w:r>
      <w:r w:rsidR="003819BF">
        <w:rPr>
          <w:lang w:val="en-GB"/>
        </w:rPr>
        <w:t>.</w:t>
      </w:r>
      <w:r w:rsidR="00363BF4">
        <w:rPr>
          <w:lang w:val="en-GB"/>
        </w:rPr>
        <w:t xml:space="preserve"> </w:t>
      </w:r>
      <w:proofErr w:type="gramStart"/>
      <w:r w:rsidR="00363BF4">
        <w:rPr>
          <w:lang w:val="en-GB"/>
        </w:rPr>
        <w:t>Therefore</w:t>
      </w:r>
      <w:proofErr w:type="gramEnd"/>
      <w:r w:rsidR="00363BF4">
        <w:rPr>
          <w:lang w:val="en-GB"/>
        </w:rPr>
        <w:t xml:space="preserve"> in 6GR, we prefer to support cell specific frame structure only</w:t>
      </w:r>
      <w:r w:rsidR="00C8114F">
        <w:rPr>
          <w:lang w:val="en-GB"/>
        </w:rPr>
        <w:t>.</w:t>
      </w:r>
    </w:p>
    <w:p w14:paraId="45DA1359" w14:textId="1AA0EFF5" w:rsidR="00C8114F" w:rsidRDefault="00C8114F" w:rsidP="0095777D">
      <w:pPr>
        <w:jc w:val="both"/>
        <w:rPr>
          <w:b/>
          <w:bCs/>
        </w:rPr>
      </w:pPr>
      <w:bookmarkStart w:id="30" w:name="q7"/>
      <w:r w:rsidRPr="00396E19">
        <w:rPr>
          <w:b/>
          <w:bCs/>
        </w:rPr>
        <w:t xml:space="preserve">Proposal </w:t>
      </w:r>
      <w:r w:rsidRPr="00396E19">
        <w:rPr>
          <w:b/>
          <w:bCs/>
        </w:rPr>
        <w:fldChar w:fldCharType="begin"/>
      </w:r>
      <w:r w:rsidRPr="00396E19">
        <w:rPr>
          <w:b/>
          <w:bCs/>
        </w:rPr>
        <w:instrText xml:space="preserve"> seq prop </w:instrText>
      </w:r>
      <w:r w:rsidRPr="00396E19">
        <w:rPr>
          <w:b/>
          <w:bCs/>
        </w:rPr>
        <w:fldChar w:fldCharType="separate"/>
      </w:r>
      <w:r w:rsidR="00F06055">
        <w:rPr>
          <w:b/>
          <w:bCs/>
          <w:noProof/>
        </w:rPr>
        <w:t>11</w:t>
      </w:r>
      <w:r w:rsidRPr="00396E19">
        <w:rPr>
          <w:b/>
          <w:bCs/>
        </w:rPr>
        <w:fldChar w:fldCharType="end"/>
      </w:r>
      <w:r w:rsidRPr="00396E19">
        <w:rPr>
          <w:b/>
          <w:bCs/>
        </w:rPr>
        <w:t>. In 6GR,</w:t>
      </w:r>
      <w:r>
        <w:rPr>
          <w:b/>
          <w:bCs/>
        </w:rPr>
        <w:t xml:space="preserve"> only cell specific frame format configuration is supported, common for all UEs in a cell. </w:t>
      </w:r>
      <w:r w:rsidRPr="00396E19">
        <w:rPr>
          <w:b/>
          <w:bCs/>
        </w:rPr>
        <w:t xml:space="preserve"> </w:t>
      </w:r>
    </w:p>
    <w:bookmarkEnd w:id="30"/>
    <w:p w14:paraId="2F0D3C20" w14:textId="4BC3AB37" w:rsidR="00396E19" w:rsidRPr="007572EE" w:rsidRDefault="00396E19" w:rsidP="0095777D">
      <w:pPr>
        <w:jc w:val="both"/>
      </w:pPr>
      <w:r>
        <w:rPr>
          <w:lang w:val="en-GB"/>
        </w:rPr>
        <w:br/>
      </w:r>
      <w:r w:rsidR="00136B51">
        <w:rPr>
          <w:lang w:val="en-GB"/>
        </w:rPr>
        <w:t xml:space="preserve">Other than semi-static D and U </w:t>
      </w:r>
      <w:r w:rsidR="00683F73">
        <w:rPr>
          <w:lang w:val="en-GB"/>
        </w:rPr>
        <w:t>symbols, a</w:t>
      </w:r>
      <w:r w:rsidR="002A4403">
        <w:rPr>
          <w:lang w:val="en-GB"/>
        </w:rPr>
        <w:t xml:space="preserve"> common </w:t>
      </w:r>
      <w:r w:rsidR="00683F73">
        <w:rPr>
          <w:lang w:val="en-GB"/>
        </w:rPr>
        <w:t xml:space="preserve">symbol designation X can support </w:t>
      </w:r>
      <w:r w:rsidR="002A4403">
        <w:rPr>
          <w:lang w:val="en-GB"/>
        </w:rPr>
        <w:t xml:space="preserve">both </w:t>
      </w:r>
      <w:r w:rsidR="00683F73">
        <w:rPr>
          <w:lang w:val="en-GB"/>
        </w:rPr>
        <w:t xml:space="preserve">flexible </w:t>
      </w:r>
      <w:r w:rsidR="00A25DC4">
        <w:rPr>
          <w:lang w:val="en-GB"/>
        </w:rPr>
        <w:t xml:space="preserve">symbol </w:t>
      </w:r>
      <w:r w:rsidR="002A4403">
        <w:rPr>
          <w:lang w:val="en-GB"/>
        </w:rPr>
        <w:t xml:space="preserve">and semi-static SBFD </w:t>
      </w:r>
      <w:r w:rsidR="00254293">
        <w:rPr>
          <w:lang w:val="en-GB"/>
        </w:rPr>
        <w:t>symbol</w:t>
      </w:r>
      <w:r w:rsidR="0062067B">
        <w:rPr>
          <w:lang w:val="en-GB"/>
        </w:rPr>
        <w:t>.</w:t>
      </w:r>
      <w:r w:rsidR="00861E17">
        <w:rPr>
          <w:lang w:val="en-GB"/>
        </w:rPr>
        <w:t xml:space="preserve"> </w:t>
      </w:r>
      <w:r w:rsidR="005C206C">
        <w:rPr>
          <w:lang w:val="en-GB"/>
        </w:rPr>
        <w:t>T</w:t>
      </w:r>
      <w:r w:rsidR="000A394C" w:rsidRPr="000A394C">
        <w:t xml:space="preserve">he X symbol denotes </w:t>
      </w:r>
      <w:r w:rsidR="00434430">
        <w:t>the</w:t>
      </w:r>
      <w:r w:rsidR="000A394C" w:rsidRPr="000A394C">
        <w:t xml:space="preserve"> </w:t>
      </w:r>
      <w:r w:rsidR="00A6666F">
        <w:t>resource where link direction is not determined semi-statically</w:t>
      </w:r>
      <w:r w:rsidR="00F913C3">
        <w:t xml:space="preserve"> as DL </w:t>
      </w:r>
      <w:r w:rsidR="0022400A">
        <w:t xml:space="preserve">resource </w:t>
      </w:r>
      <w:r w:rsidR="00F913C3">
        <w:t>nor UL</w:t>
      </w:r>
      <w:r w:rsidR="0022400A">
        <w:t xml:space="preserve"> resources.</w:t>
      </w:r>
      <w:r w:rsidR="00683F73">
        <w:t xml:space="preserve"> </w:t>
      </w:r>
      <w:r w:rsidR="0062067B">
        <w:rPr>
          <w:lang w:val="en-GB"/>
        </w:rPr>
        <w:t>In the presence of the SBFD DL/UL configuration</w:t>
      </w:r>
      <w:r w:rsidR="00EC5BF7">
        <w:rPr>
          <w:lang w:val="en-GB"/>
        </w:rPr>
        <w:t>s</w:t>
      </w:r>
      <w:r w:rsidR="0062067B">
        <w:rPr>
          <w:lang w:val="en-GB"/>
        </w:rPr>
        <w:t>, the X symbol represents SBFD symbols</w:t>
      </w:r>
      <w:r w:rsidR="0022400A">
        <w:rPr>
          <w:lang w:val="en-GB"/>
        </w:rPr>
        <w:t xml:space="preserve"> with one or more DL </w:t>
      </w:r>
      <w:proofErr w:type="spellStart"/>
      <w:r w:rsidR="0022400A">
        <w:rPr>
          <w:lang w:val="en-GB"/>
        </w:rPr>
        <w:t>subbands</w:t>
      </w:r>
      <w:proofErr w:type="spellEnd"/>
      <w:r w:rsidR="0022400A">
        <w:rPr>
          <w:lang w:val="en-GB"/>
        </w:rPr>
        <w:t xml:space="preserve"> and </w:t>
      </w:r>
      <w:r w:rsidR="00631D38">
        <w:rPr>
          <w:lang w:val="en-GB"/>
        </w:rPr>
        <w:t>single</w:t>
      </w:r>
      <w:r w:rsidR="0022400A">
        <w:rPr>
          <w:lang w:val="en-GB"/>
        </w:rPr>
        <w:t xml:space="preserve"> UL </w:t>
      </w:r>
      <w:proofErr w:type="spellStart"/>
      <w:r w:rsidR="0022400A">
        <w:rPr>
          <w:lang w:val="en-GB"/>
        </w:rPr>
        <w:t>subban</w:t>
      </w:r>
      <w:r w:rsidR="00631D38">
        <w:rPr>
          <w:lang w:val="en-GB"/>
        </w:rPr>
        <w:t>d</w:t>
      </w:r>
      <w:proofErr w:type="spellEnd"/>
      <w:r w:rsidR="0062067B">
        <w:rPr>
          <w:lang w:val="en-GB"/>
        </w:rPr>
        <w:t>. While in the absence of cell-</w:t>
      </w:r>
      <w:r w:rsidR="00F61593">
        <w:rPr>
          <w:lang w:val="en-GB"/>
        </w:rPr>
        <w:t>specific</w:t>
      </w:r>
      <w:r w:rsidR="0062067B">
        <w:rPr>
          <w:lang w:val="en-GB"/>
        </w:rPr>
        <w:t xml:space="preserve"> SBFD configuration, the X symbols</w:t>
      </w:r>
      <w:r w:rsidR="00B87A0F">
        <w:rPr>
          <w:lang w:val="en-GB"/>
        </w:rPr>
        <w:t xml:space="preserve"> can</w:t>
      </w:r>
      <w:r w:rsidR="0062067B">
        <w:rPr>
          <w:lang w:val="en-GB"/>
        </w:rPr>
        <w:t xml:space="preserve"> </w:t>
      </w:r>
      <w:r w:rsidR="00F61593">
        <w:rPr>
          <w:lang w:val="en-GB"/>
        </w:rPr>
        <w:t>represent</w:t>
      </w:r>
      <w:r w:rsidR="0062067B">
        <w:rPr>
          <w:lang w:val="en-GB"/>
        </w:rPr>
        <w:t xml:space="preserve"> </w:t>
      </w:r>
      <w:r w:rsidR="007950F0">
        <w:rPr>
          <w:lang w:val="en-GB"/>
        </w:rPr>
        <w:t xml:space="preserve">FL symbol for </w:t>
      </w:r>
      <w:r w:rsidR="003B5FB7">
        <w:rPr>
          <w:lang w:val="en-GB"/>
        </w:rPr>
        <w:t>dynamic TDD deployment.</w:t>
      </w:r>
      <w:r w:rsidR="007F7ECD">
        <w:rPr>
          <w:lang w:val="en-GB"/>
        </w:rPr>
        <w:t xml:space="preserve"> A common signalling for FL/SBFD is appropriate f</w:t>
      </w:r>
      <w:r w:rsidR="00C4223C">
        <w:rPr>
          <w:lang w:val="en-GB"/>
        </w:rPr>
        <w:t>rom UE perspectives</w:t>
      </w:r>
      <w:r w:rsidR="00FD2B20">
        <w:rPr>
          <w:lang w:val="en-GB"/>
        </w:rPr>
        <w:t xml:space="preserve"> as</w:t>
      </w:r>
      <w:r w:rsidR="00A83FE3">
        <w:rPr>
          <w:lang w:val="en-GB"/>
        </w:rPr>
        <w:t xml:space="preserve"> the link direction </w:t>
      </w:r>
      <w:r w:rsidR="00F33EEF">
        <w:rPr>
          <w:lang w:val="en-GB"/>
        </w:rPr>
        <w:t>for</w:t>
      </w:r>
      <w:r w:rsidR="00C4223C">
        <w:rPr>
          <w:lang w:val="en-GB"/>
        </w:rPr>
        <w:t xml:space="preserve"> both SBFD and FL symbols </w:t>
      </w:r>
      <w:r w:rsidR="00F33EEF">
        <w:rPr>
          <w:lang w:val="en-GB"/>
        </w:rPr>
        <w:t>is</w:t>
      </w:r>
      <w:r w:rsidR="00DD7D75">
        <w:rPr>
          <w:lang w:val="en-GB"/>
        </w:rPr>
        <w:t xml:space="preserve"> not known</w:t>
      </w:r>
      <w:r w:rsidR="000C4855">
        <w:rPr>
          <w:lang w:val="en-GB"/>
        </w:rPr>
        <w:t xml:space="preserve"> semi-statically</w:t>
      </w:r>
      <w:r w:rsidR="00DD7D75">
        <w:rPr>
          <w:lang w:val="en-GB"/>
        </w:rPr>
        <w:t xml:space="preserve"> </w:t>
      </w:r>
      <w:r w:rsidR="001E7256">
        <w:rPr>
          <w:lang w:val="en-GB"/>
        </w:rPr>
        <w:t>and is</w:t>
      </w:r>
      <w:r w:rsidR="00F33EEF">
        <w:rPr>
          <w:lang w:val="en-GB"/>
        </w:rPr>
        <w:t xml:space="preserve"> determined by </w:t>
      </w:r>
      <w:proofErr w:type="spellStart"/>
      <w:r w:rsidR="00F33EEF">
        <w:rPr>
          <w:lang w:val="en-GB"/>
        </w:rPr>
        <w:t>gNB</w:t>
      </w:r>
      <w:proofErr w:type="spellEnd"/>
      <w:r w:rsidR="00F33EEF">
        <w:rPr>
          <w:lang w:val="en-GB"/>
        </w:rPr>
        <w:t xml:space="preserve"> scheduling.</w:t>
      </w:r>
    </w:p>
    <w:p w14:paraId="09BFE9EC" w14:textId="5AC01350" w:rsidR="0040209C" w:rsidRDefault="000B7CF0" w:rsidP="0095777D">
      <w:pPr>
        <w:jc w:val="both"/>
        <w:rPr>
          <w:b/>
          <w:bCs/>
        </w:rPr>
      </w:pPr>
      <w:bookmarkStart w:id="31" w:name="q8"/>
      <w:r w:rsidRPr="00396E19">
        <w:rPr>
          <w:b/>
          <w:bCs/>
        </w:rPr>
        <w:t xml:space="preserve">Proposal </w:t>
      </w:r>
      <w:r w:rsidRPr="00396E19">
        <w:rPr>
          <w:b/>
          <w:bCs/>
        </w:rPr>
        <w:fldChar w:fldCharType="begin"/>
      </w:r>
      <w:r w:rsidRPr="00396E19">
        <w:rPr>
          <w:b/>
          <w:bCs/>
        </w:rPr>
        <w:instrText xml:space="preserve"> seq prop </w:instrText>
      </w:r>
      <w:r w:rsidRPr="00396E19">
        <w:rPr>
          <w:b/>
          <w:bCs/>
        </w:rPr>
        <w:fldChar w:fldCharType="separate"/>
      </w:r>
      <w:r w:rsidR="00F06055">
        <w:rPr>
          <w:b/>
          <w:bCs/>
          <w:noProof/>
        </w:rPr>
        <w:t>12</w:t>
      </w:r>
      <w:r w:rsidRPr="00396E19">
        <w:rPr>
          <w:b/>
          <w:bCs/>
        </w:rPr>
        <w:fldChar w:fldCharType="end"/>
      </w:r>
      <w:r w:rsidRPr="00396E19">
        <w:rPr>
          <w:b/>
          <w:bCs/>
        </w:rPr>
        <w:t>. In 6GR</w:t>
      </w:r>
      <w:r w:rsidR="00ED78C0">
        <w:rPr>
          <w:b/>
          <w:bCs/>
        </w:rPr>
        <w:t xml:space="preserve"> frame structure</w:t>
      </w:r>
      <w:r w:rsidRPr="00396E19">
        <w:rPr>
          <w:b/>
          <w:bCs/>
        </w:rPr>
        <w:t xml:space="preserve">, </w:t>
      </w:r>
      <w:r w:rsidR="00287205">
        <w:rPr>
          <w:b/>
          <w:bCs/>
        </w:rPr>
        <w:t xml:space="preserve">support </w:t>
      </w:r>
      <w:r w:rsidR="00937685">
        <w:rPr>
          <w:b/>
          <w:bCs/>
        </w:rPr>
        <w:t xml:space="preserve">‘X’ </w:t>
      </w:r>
      <w:r w:rsidR="008A02FD">
        <w:rPr>
          <w:b/>
          <w:bCs/>
        </w:rPr>
        <w:t>symbol</w:t>
      </w:r>
      <w:r w:rsidR="00937685">
        <w:rPr>
          <w:b/>
          <w:bCs/>
        </w:rPr>
        <w:t xml:space="preserve"> type</w:t>
      </w:r>
      <w:r w:rsidR="002E6972">
        <w:rPr>
          <w:b/>
          <w:bCs/>
        </w:rPr>
        <w:t xml:space="preserve"> </w:t>
      </w:r>
      <w:r w:rsidR="00ED78C0">
        <w:rPr>
          <w:b/>
          <w:bCs/>
        </w:rPr>
        <w:t xml:space="preserve">configuration </w:t>
      </w:r>
      <w:r w:rsidR="002E6972">
        <w:rPr>
          <w:b/>
          <w:bCs/>
        </w:rPr>
        <w:t xml:space="preserve">in addition to DL and UL </w:t>
      </w:r>
      <w:r w:rsidR="000516AA">
        <w:rPr>
          <w:b/>
          <w:bCs/>
        </w:rPr>
        <w:t>symbols</w:t>
      </w:r>
      <w:r w:rsidR="00ED78C0">
        <w:rPr>
          <w:b/>
          <w:bCs/>
        </w:rPr>
        <w:t xml:space="preserve">. </w:t>
      </w:r>
    </w:p>
    <w:p w14:paraId="0AB5270D" w14:textId="2AA0E3F8" w:rsidR="0040209C" w:rsidRDefault="0040209C" w:rsidP="0095777D">
      <w:pPr>
        <w:pStyle w:val="proposal"/>
        <w:numPr>
          <w:ilvl w:val="0"/>
          <w:numId w:val="14"/>
        </w:numPr>
        <w:jc w:val="both"/>
      </w:pPr>
      <w:r>
        <w:t>X symbol</w:t>
      </w:r>
      <w:r w:rsidR="00D43422">
        <w:t xml:space="preserve"> </w:t>
      </w:r>
      <w:r w:rsidR="00D31C07">
        <w:t>represents</w:t>
      </w:r>
      <w:r w:rsidR="009C1A95">
        <w:t xml:space="preserve"> </w:t>
      </w:r>
      <w:r w:rsidR="00F913C3">
        <w:t xml:space="preserve">the </w:t>
      </w:r>
      <w:r w:rsidR="00A6666F">
        <w:t>resources where the link direction is not determined semi-statically as DL or UL</w:t>
      </w:r>
      <w:r w:rsidR="00D2010B">
        <w:t>.</w:t>
      </w:r>
    </w:p>
    <w:p w14:paraId="35F395F5" w14:textId="437828C1" w:rsidR="000E6323" w:rsidRPr="0040209C" w:rsidRDefault="00E054D1" w:rsidP="0095777D">
      <w:pPr>
        <w:pStyle w:val="proposal"/>
        <w:numPr>
          <w:ilvl w:val="0"/>
          <w:numId w:val="14"/>
        </w:numPr>
        <w:jc w:val="both"/>
      </w:pPr>
      <w:r w:rsidRPr="0040209C">
        <w:t xml:space="preserve">The </w:t>
      </w:r>
      <w:r w:rsidR="00611235" w:rsidRPr="0040209C">
        <w:t xml:space="preserve">X </w:t>
      </w:r>
      <w:r w:rsidRPr="0040209C">
        <w:t xml:space="preserve">symbols are </w:t>
      </w:r>
      <w:r w:rsidR="00F771C1" w:rsidRPr="0040209C">
        <w:t>interpreted</w:t>
      </w:r>
      <w:r w:rsidRPr="0040209C">
        <w:t xml:space="preserve"> as SBFD symbols </w:t>
      </w:r>
      <w:r w:rsidR="00215854" w:rsidRPr="0040209C">
        <w:t>in the presence of the UL/DL SBFD configuration</w:t>
      </w:r>
      <w:r w:rsidR="008F6F4F">
        <w:t>s</w:t>
      </w:r>
      <w:r w:rsidR="00215854" w:rsidRPr="0040209C">
        <w:t xml:space="preserve">. </w:t>
      </w:r>
    </w:p>
    <w:bookmarkEnd w:id="31"/>
    <w:p w14:paraId="757F1F8F" w14:textId="77777777" w:rsidR="001F6A04" w:rsidRDefault="001F6A04" w:rsidP="0095777D">
      <w:pPr>
        <w:jc w:val="both"/>
        <w:rPr>
          <w:lang w:val="en-GB"/>
        </w:rPr>
      </w:pPr>
    </w:p>
    <w:p w14:paraId="23C8B918" w14:textId="698A40C2" w:rsidR="00B63779" w:rsidRPr="004A2F22" w:rsidRDefault="00B63779" w:rsidP="0095777D">
      <w:pPr>
        <w:jc w:val="both"/>
        <w:rPr>
          <w:lang w:val="en-GB"/>
        </w:rPr>
      </w:pPr>
      <w:r>
        <w:rPr>
          <w:lang w:val="en-GB"/>
        </w:rPr>
        <w:t>On the other hand, resource reservation seems to be a different topic</w:t>
      </w:r>
      <w:r w:rsidR="004B68FB">
        <w:rPr>
          <w:lang w:val="en-GB"/>
        </w:rPr>
        <w:t xml:space="preserve">. Even in DL or UL symbols, there can be reserved resources. </w:t>
      </w:r>
      <w:r w:rsidR="00BA31F5">
        <w:rPr>
          <w:lang w:val="en-GB"/>
        </w:rPr>
        <w:t>We may want to discuss this in some oth</w:t>
      </w:r>
      <w:r w:rsidR="0041456B">
        <w:rPr>
          <w:lang w:val="en-GB"/>
        </w:rPr>
        <w:t>er agenda items.</w:t>
      </w:r>
    </w:p>
    <w:p w14:paraId="1CD870D7" w14:textId="587F6CE1" w:rsidR="009A3A70" w:rsidRPr="009A3A70" w:rsidRDefault="009A3A70" w:rsidP="006011BA">
      <w:pPr>
        <w:pStyle w:val="Heading1"/>
      </w:pPr>
      <w:r w:rsidRPr="009A3A70">
        <w:t>Conclusion</w:t>
      </w:r>
    </w:p>
    <w:p w14:paraId="7FB8CF2C" w14:textId="16FCDA1F" w:rsidR="009A3A70" w:rsidRDefault="00520A81" w:rsidP="006011BA">
      <w:r>
        <w:t>For 6GR numerology, we have the following proposals</w:t>
      </w:r>
      <w:r w:rsidR="0018455C">
        <w:t xml:space="preserve"> and observations</w:t>
      </w:r>
      <w:r>
        <w:t>:</w:t>
      </w:r>
    </w:p>
    <w:p w14:paraId="519B6446" w14:textId="77777777" w:rsidR="00F06055" w:rsidRDefault="00FD5D22" w:rsidP="00E73C04">
      <w:pPr>
        <w:pStyle w:val="proposal"/>
        <w:jc w:val="both"/>
      </w:pPr>
      <w:r>
        <w:fldChar w:fldCharType="begin"/>
      </w:r>
      <w:r>
        <w:instrText xml:space="preserve"> REF p1 \h </w:instrText>
      </w:r>
      <w:r>
        <w:fldChar w:fldCharType="separate"/>
      </w:r>
      <w:r w:rsidR="00F06055" w:rsidRPr="00D87ADE">
        <w:t xml:space="preserve">Proposal </w:t>
      </w:r>
      <w:r w:rsidR="00F06055">
        <w:rPr>
          <w:noProof/>
        </w:rPr>
        <w:t>1</w:t>
      </w:r>
      <w:r w:rsidR="00F06055">
        <w:t>. For 6GR,</w:t>
      </w:r>
      <w:r w:rsidR="00F06055" w:rsidDel="002514BB">
        <w:t xml:space="preserve"> </w:t>
      </w:r>
      <w:r w:rsidR="00F06055">
        <w:t>maximum carrier bandwidth and associated SCS is supported over different FRs</w:t>
      </w:r>
    </w:p>
    <w:p w14:paraId="5162B9CE" w14:textId="77777777" w:rsidR="00F06055" w:rsidRPr="00032CCC" w:rsidRDefault="00F06055" w:rsidP="00E73C04">
      <w:pPr>
        <w:pStyle w:val="ListParagraph"/>
        <w:numPr>
          <w:ilvl w:val="0"/>
          <w:numId w:val="12"/>
        </w:numPr>
        <w:jc w:val="both"/>
        <w:rPr>
          <w:b/>
        </w:rPr>
      </w:pPr>
      <w:r w:rsidRPr="00032CCC">
        <w:rPr>
          <w:b/>
        </w:rPr>
        <w:t>For sub 6GHz</w:t>
      </w:r>
    </w:p>
    <w:p w14:paraId="537EEEA6" w14:textId="77777777" w:rsidR="00F06055" w:rsidRPr="00032CCC" w:rsidRDefault="00F06055" w:rsidP="00E73C04">
      <w:pPr>
        <w:pStyle w:val="ListParagraph"/>
        <w:numPr>
          <w:ilvl w:val="1"/>
          <w:numId w:val="12"/>
        </w:numPr>
        <w:jc w:val="both"/>
        <w:rPr>
          <w:b/>
        </w:rPr>
      </w:pPr>
      <w:r w:rsidRPr="00032CCC">
        <w:rPr>
          <w:b/>
        </w:rPr>
        <w:t>At least 200MHz</w:t>
      </w:r>
      <w:r>
        <w:rPr>
          <w:b/>
          <w:bCs/>
        </w:rPr>
        <w:t xml:space="preserve"> with 30KHz</w:t>
      </w:r>
      <w:r w:rsidRPr="00032CCC">
        <w:rPr>
          <w:b/>
        </w:rPr>
        <w:t xml:space="preserve"> SCS</w:t>
      </w:r>
    </w:p>
    <w:p w14:paraId="479635D7" w14:textId="77777777" w:rsidR="00F06055" w:rsidRPr="00032CCC" w:rsidRDefault="00F06055" w:rsidP="00E73C04">
      <w:pPr>
        <w:pStyle w:val="ListParagraph"/>
        <w:numPr>
          <w:ilvl w:val="2"/>
          <w:numId w:val="12"/>
        </w:numPr>
        <w:jc w:val="both"/>
        <w:rPr>
          <w:b/>
        </w:rPr>
      </w:pPr>
      <w:r w:rsidRPr="00032CCC">
        <w:rPr>
          <w:b/>
        </w:rPr>
        <w:t>FFS: &gt; 200MHz (up to 400MHz) based on spectrum availability</w:t>
      </w:r>
    </w:p>
    <w:p w14:paraId="689C4348" w14:textId="77777777" w:rsidR="00F06055" w:rsidRPr="00032CCC" w:rsidRDefault="00F06055" w:rsidP="00E73C04">
      <w:pPr>
        <w:pStyle w:val="ListParagraph"/>
        <w:numPr>
          <w:ilvl w:val="1"/>
          <w:numId w:val="12"/>
        </w:numPr>
        <w:jc w:val="both"/>
        <w:rPr>
          <w:b/>
        </w:rPr>
      </w:pPr>
      <w:r w:rsidRPr="00032CCC">
        <w:rPr>
          <w:b/>
        </w:rPr>
        <w:t>100MHz</w:t>
      </w:r>
      <w:r>
        <w:rPr>
          <w:b/>
          <w:bCs/>
        </w:rPr>
        <w:t xml:space="preserve"> with 15KHz</w:t>
      </w:r>
      <w:r w:rsidRPr="00032CCC">
        <w:rPr>
          <w:b/>
        </w:rPr>
        <w:t xml:space="preserve"> SCS</w:t>
      </w:r>
    </w:p>
    <w:p w14:paraId="4DCE1A9D" w14:textId="77777777" w:rsidR="00F06055" w:rsidRPr="00032CCC" w:rsidRDefault="00F06055" w:rsidP="00E73C04">
      <w:pPr>
        <w:pStyle w:val="ListParagraph"/>
        <w:numPr>
          <w:ilvl w:val="0"/>
          <w:numId w:val="12"/>
        </w:numPr>
        <w:jc w:val="both"/>
        <w:rPr>
          <w:b/>
        </w:rPr>
      </w:pPr>
      <w:r w:rsidRPr="00032CCC">
        <w:rPr>
          <w:b/>
        </w:rPr>
        <w:t>For around 7GHz (e.g., 6.4GHz-8.4GHz) and around 15GHz</w:t>
      </w:r>
    </w:p>
    <w:p w14:paraId="76DFE3BB" w14:textId="77777777" w:rsidR="00F06055" w:rsidRPr="00032CCC" w:rsidRDefault="00F06055" w:rsidP="00E73C04">
      <w:pPr>
        <w:pStyle w:val="ListParagraph"/>
        <w:numPr>
          <w:ilvl w:val="1"/>
          <w:numId w:val="12"/>
        </w:numPr>
        <w:jc w:val="both"/>
        <w:rPr>
          <w:b/>
        </w:rPr>
      </w:pPr>
      <w:r w:rsidRPr="00032CCC">
        <w:rPr>
          <w:b/>
          <w:bCs/>
        </w:rPr>
        <w:t>400MHz</w:t>
      </w:r>
      <w:r>
        <w:rPr>
          <w:b/>
          <w:bCs/>
        </w:rPr>
        <w:t xml:space="preserve"> with 60KHz </w:t>
      </w:r>
      <w:r w:rsidRPr="00032CCC">
        <w:rPr>
          <w:b/>
          <w:bCs/>
        </w:rPr>
        <w:t>SCS</w:t>
      </w:r>
    </w:p>
    <w:p w14:paraId="06306FF4" w14:textId="77777777" w:rsidR="00F06055" w:rsidRPr="00032CCC" w:rsidRDefault="00F06055" w:rsidP="00E73C04">
      <w:pPr>
        <w:pStyle w:val="ListParagraph"/>
        <w:numPr>
          <w:ilvl w:val="0"/>
          <w:numId w:val="12"/>
        </w:numPr>
        <w:jc w:val="both"/>
        <w:rPr>
          <w:b/>
        </w:rPr>
      </w:pPr>
      <w:r w:rsidRPr="00032CCC">
        <w:rPr>
          <w:b/>
        </w:rPr>
        <w:t>For FR2</w:t>
      </w:r>
    </w:p>
    <w:p w14:paraId="0B43903A" w14:textId="77777777" w:rsidR="00F06055" w:rsidRPr="002B4A32" w:rsidRDefault="00F06055" w:rsidP="00E73C04">
      <w:pPr>
        <w:pStyle w:val="ListParagraph"/>
        <w:numPr>
          <w:ilvl w:val="1"/>
          <w:numId w:val="12"/>
        </w:numPr>
        <w:jc w:val="both"/>
        <w:rPr>
          <w:b/>
        </w:rPr>
      </w:pPr>
      <w:r w:rsidRPr="00032CCC">
        <w:rPr>
          <w:b/>
        </w:rPr>
        <w:t>800MHz</w:t>
      </w:r>
      <w:r>
        <w:rPr>
          <w:b/>
          <w:bCs/>
        </w:rPr>
        <w:t xml:space="preserve"> with 120KHz</w:t>
      </w:r>
      <w:r w:rsidRPr="00032CCC">
        <w:rPr>
          <w:b/>
        </w:rPr>
        <w:t xml:space="preserve"> SCS</w:t>
      </w:r>
    </w:p>
    <w:p w14:paraId="6FA57295" w14:textId="77777777" w:rsidR="00F06055" w:rsidRDefault="00FD5D22" w:rsidP="002B4A32">
      <w:pPr>
        <w:jc w:val="both"/>
        <w:rPr>
          <w:rFonts w:eastAsia="Yu Gothic"/>
          <w:b/>
          <w:lang w:val="en-GB" w:eastAsia="ja-JP"/>
        </w:rPr>
      </w:pPr>
      <w:r>
        <w:fldChar w:fldCharType="end"/>
      </w:r>
      <w:r>
        <w:fldChar w:fldCharType="begin"/>
      </w:r>
      <w:r>
        <w:instrText xml:space="preserve"> REF p2 \h </w:instrText>
      </w:r>
      <w:r>
        <w:fldChar w:fldCharType="separate"/>
      </w:r>
      <w:r w:rsidR="00F06055" w:rsidRPr="007E28E7">
        <w:rPr>
          <w:rFonts w:eastAsia="Yu Gothic" w:hint="eastAsia"/>
          <w:b/>
          <w:lang w:val="en-GB" w:eastAsia="ja-JP"/>
        </w:rPr>
        <w:t>Observatio</w:t>
      </w:r>
      <w:r w:rsidR="00F06055" w:rsidRPr="006215ED">
        <w:rPr>
          <w:rFonts w:eastAsia="Yu Gothic" w:hint="eastAsia"/>
          <w:b/>
          <w:lang w:val="en-GB" w:eastAsia="ja-JP"/>
        </w:rPr>
        <w:t xml:space="preserve">n </w:t>
      </w:r>
      <w:r w:rsidR="00F06055">
        <w:rPr>
          <w:b/>
          <w:bCs/>
          <w:noProof/>
        </w:rPr>
        <w:t>1</w:t>
      </w:r>
      <w:r w:rsidR="00F06055" w:rsidRPr="006215ED">
        <w:rPr>
          <w:b/>
          <w:bCs/>
        </w:rPr>
        <w:t>.</w:t>
      </w:r>
      <w:r w:rsidR="00F06055" w:rsidRPr="007E28E7">
        <w:rPr>
          <w:rFonts w:eastAsia="Yu Gothic" w:hint="eastAsia"/>
          <w:b/>
          <w:lang w:val="en-GB" w:eastAsia="ja-JP"/>
        </w:rPr>
        <w:t xml:space="preserve"> For a </w:t>
      </w:r>
      <w:r w:rsidR="00F06055" w:rsidRPr="007E28E7">
        <w:rPr>
          <w:b/>
          <w:lang w:val="en-GB"/>
        </w:rPr>
        <w:t>continuous wideband spectrum</w:t>
      </w:r>
      <w:r w:rsidR="00F06055" w:rsidRPr="007E28E7">
        <w:rPr>
          <w:rFonts w:eastAsia="Yu Gothic" w:hint="eastAsia"/>
          <w:b/>
          <w:lang w:val="en-GB" w:eastAsia="ja-JP"/>
        </w:rPr>
        <w:t xml:space="preserve"> (e.g., 400MHz at </w:t>
      </w:r>
      <w:r w:rsidR="00F06055" w:rsidRPr="007E28E7">
        <w:rPr>
          <w:b/>
          <w:lang w:val="en-GB"/>
        </w:rPr>
        <w:t>6G new bands (U6G/FR3 up to ~8.4GHz)</w:t>
      </w:r>
      <w:r w:rsidR="00F06055" w:rsidRPr="007E28E7">
        <w:rPr>
          <w:rFonts w:eastAsia="Yu Gothic" w:hint="eastAsia"/>
          <w:b/>
          <w:lang w:val="en-GB" w:eastAsia="ja-JP"/>
        </w:rPr>
        <w:t xml:space="preserve">), </w:t>
      </w:r>
      <w:r w:rsidR="00F06055">
        <w:rPr>
          <w:rFonts w:eastAsia="Yu Gothic" w:hint="eastAsia"/>
          <w:b/>
          <w:bCs/>
          <w:lang w:val="en-GB" w:eastAsia="ja-JP"/>
        </w:rPr>
        <w:t xml:space="preserve">using a </w:t>
      </w:r>
      <w:r w:rsidR="00F06055" w:rsidRPr="007E28E7">
        <w:rPr>
          <w:rFonts w:eastAsia="Yu Gothic" w:hint="eastAsia"/>
          <w:b/>
          <w:lang w:val="en-GB" w:eastAsia="ja-JP"/>
        </w:rPr>
        <w:t xml:space="preserve">single wideband carrier has </w:t>
      </w:r>
      <w:r w:rsidR="00F06055">
        <w:rPr>
          <w:rFonts w:eastAsia="Yu Gothic" w:hint="eastAsia"/>
          <w:b/>
          <w:lang w:val="en-GB" w:eastAsia="ja-JP"/>
        </w:rPr>
        <w:t>various</w:t>
      </w:r>
      <w:r w:rsidR="00F06055" w:rsidRPr="007E28E7">
        <w:rPr>
          <w:rFonts w:eastAsia="Yu Gothic" w:hint="eastAsia"/>
          <w:b/>
          <w:lang w:val="en-GB" w:eastAsia="ja-JP"/>
        </w:rPr>
        <w:t xml:space="preserve"> advantages over multiple narrower carriers</w:t>
      </w:r>
      <w:r w:rsidR="00F06055">
        <w:rPr>
          <w:rFonts w:eastAsia="Yu Gothic" w:hint="eastAsia"/>
          <w:b/>
          <w:lang w:val="en-GB" w:eastAsia="ja-JP"/>
        </w:rPr>
        <w:t xml:space="preserve">, such as: </w:t>
      </w:r>
    </w:p>
    <w:p w14:paraId="3929C3BA" w14:textId="77777777" w:rsidR="00F06055" w:rsidRPr="002B4A32" w:rsidRDefault="00F06055" w:rsidP="00585DA9">
      <w:pPr>
        <w:pStyle w:val="ListParagraph"/>
        <w:numPr>
          <w:ilvl w:val="0"/>
          <w:numId w:val="12"/>
        </w:numPr>
        <w:jc w:val="both"/>
        <w:rPr>
          <w:b/>
        </w:rPr>
      </w:pPr>
      <w:r w:rsidRPr="002B4A32">
        <w:rPr>
          <w:b/>
        </w:rPr>
        <w:t>Spectrum/power efficiency</w:t>
      </w:r>
    </w:p>
    <w:p w14:paraId="12468B51" w14:textId="77777777" w:rsidR="00F06055" w:rsidRPr="002B4A32" w:rsidRDefault="00F06055" w:rsidP="002B4A32">
      <w:pPr>
        <w:pStyle w:val="ListParagraph"/>
        <w:numPr>
          <w:ilvl w:val="0"/>
          <w:numId w:val="12"/>
        </w:numPr>
        <w:jc w:val="both"/>
        <w:rPr>
          <w:b/>
        </w:rPr>
      </w:pPr>
      <w:r>
        <w:rPr>
          <w:rFonts w:eastAsia="Yu Gothic" w:hint="eastAsia"/>
          <w:b/>
          <w:lang w:eastAsia="ja-JP"/>
        </w:rPr>
        <w:t>Coverage/user throughput</w:t>
      </w:r>
    </w:p>
    <w:p w14:paraId="375B669D" w14:textId="77777777" w:rsidR="00F06055" w:rsidRPr="002B4A32" w:rsidRDefault="00F06055" w:rsidP="002B4A32">
      <w:pPr>
        <w:pStyle w:val="ListParagraph"/>
        <w:numPr>
          <w:ilvl w:val="0"/>
          <w:numId w:val="12"/>
        </w:numPr>
        <w:jc w:val="both"/>
        <w:rPr>
          <w:b/>
        </w:rPr>
      </w:pPr>
      <w:r>
        <w:rPr>
          <w:rFonts w:eastAsia="Yu Gothic" w:hint="eastAsia"/>
          <w:b/>
          <w:lang w:eastAsia="ja-JP"/>
        </w:rPr>
        <w:t>N</w:t>
      </w:r>
      <w:r w:rsidRPr="002B4A32">
        <w:rPr>
          <w:b/>
        </w:rPr>
        <w:t xml:space="preserve">etwork </w:t>
      </w:r>
      <w:r>
        <w:rPr>
          <w:rFonts w:eastAsia="Yu Gothic" w:hint="eastAsia"/>
          <w:b/>
          <w:lang w:eastAsia="ja-JP"/>
        </w:rPr>
        <w:t xml:space="preserve">hardware </w:t>
      </w:r>
      <w:r w:rsidRPr="002B4A32">
        <w:rPr>
          <w:b/>
        </w:rPr>
        <w:t>complexity/implementation</w:t>
      </w:r>
    </w:p>
    <w:p w14:paraId="487C53C0" w14:textId="77777777" w:rsidR="00F06055" w:rsidRPr="002B4A32" w:rsidRDefault="00F06055" w:rsidP="002B4A32">
      <w:pPr>
        <w:pStyle w:val="ListParagraph"/>
        <w:numPr>
          <w:ilvl w:val="0"/>
          <w:numId w:val="12"/>
        </w:numPr>
        <w:jc w:val="both"/>
        <w:rPr>
          <w:b/>
        </w:rPr>
      </w:pPr>
      <w:r>
        <w:rPr>
          <w:rFonts w:eastAsia="Yu Gothic" w:hint="eastAsia"/>
          <w:b/>
          <w:lang w:eastAsia="ja-JP"/>
        </w:rPr>
        <w:t>D</w:t>
      </w:r>
      <w:r w:rsidRPr="002B4A32">
        <w:rPr>
          <w:b/>
        </w:rPr>
        <w:t>evice hardware complexity/implementation.</w:t>
      </w:r>
    </w:p>
    <w:p w14:paraId="5E31DF9E" w14:textId="77777777" w:rsidR="00F06055" w:rsidRDefault="00FD5D22" w:rsidP="00041B9B">
      <w:pPr>
        <w:jc w:val="both"/>
        <w:rPr>
          <w:rFonts w:eastAsia="Yu Gothic"/>
          <w:b/>
          <w:lang w:val="en-GB" w:eastAsia="ja-JP"/>
        </w:rPr>
      </w:pPr>
      <w:r>
        <w:fldChar w:fldCharType="end"/>
      </w:r>
      <w:r>
        <w:fldChar w:fldCharType="begin"/>
      </w:r>
      <w:r>
        <w:instrText xml:space="preserve"> REF p3 \h </w:instrText>
      </w:r>
      <w:r>
        <w:fldChar w:fldCharType="separate"/>
      </w:r>
      <w:r w:rsidR="00F06055" w:rsidRPr="007E28E7">
        <w:rPr>
          <w:rFonts w:eastAsia="Yu Gothic" w:hint="eastAsia"/>
          <w:b/>
          <w:lang w:val="en-GB" w:eastAsia="ja-JP"/>
        </w:rPr>
        <w:t>Observatio</w:t>
      </w:r>
      <w:r w:rsidR="00F06055" w:rsidRPr="006215ED">
        <w:rPr>
          <w:rFonts w:eastAsia="Yu Gothic" w:hint="eastAsia"/>
          <w:b/>
          <w:lang w:val="en-GB" w:eastAsia="ja-JP"/>
        </w:rPr>
        <w:t xml:space="preserve">n </w:t>
      </w:r>
      <w:r w:rsidR="00F06055">
        <w:rPr>
          <w:b/>
          <w:bCs/>
          <w:noProof/>
        </w:rPr>
        <w:t>2</w:t>
      </w:r>
      <w:r w:rsidR="00F06055" w:rsidRPr="006215ED">
        <w:rPr>
          <w:b/>
          <w:bCs/>
        </w:rPr>
        <w:t>.</w:t>
      </w:r>
      <w:r w:rsidR="00F06055" w:rsidRPr="007E28E7">
        <w:rPr>
          <w:rFonts w:eastAsia="Yu Gothic" w:hint="eastAsia"/>
          <w:b/>
          <w:lang w:val="en-GB" w:eastAsia="ja-JP"/>
        </w:rPr>
        <w:t xml:space="preserve"> </w:t>
      </w:r>
      <w:r w:rsidR="00F06055">
        <w:rPr>
          <w:rFonts w:eastAsia="Yu Gothic" w:hint="eastAsia"/>
          <w:b/>
          <w:lang w:val="en-GB" w:eastAsia="ja-JP"/>
        </w:rPr>
        <w:t xml:space="preserve">For 6GR with wider bandwidth, at least 8k-FFT should be assumed for all the SCSs. </w:t>
      </w:r>
    </w:p>
    <w:p w14:paraId="3A5C8C7C" w14:textId="77777777" w:rsidR="00F06055" w:rsidRPr="002B4A32" w:rsidRDefault="00F06055" w:rsidP="00C145B0">
      <w:pPr>
        <w:pStyle w:val="ListParagraph"/>
        <w:numPr>
          <w:ilvl w:val="0"/>
          <w:numId w:val="12"/>
        </w:numPr>
        <w:jc w:val="both"/>
        <w:rPr>
          <w:b/>
        </w:rPr>
      </w:pPr>
      <w:r w:rsidRPr="00C145B0">
        <w:rPr>
          <w:b/>
        </w:rPr>
        <w:t>For 6G new bands (U6G/FR3 up to ~8.4GHz), this enables maximum carrier bandwidth of 400MHz with 60KHz SCS</w:t>
      </w:r>
      <w:r>
        <w:rPr>
          <w:rFonts w:eastAsia="Yu Gothic" w:hint="eastAsia"/>
          <w:b/>
          <w:lang w:eastAsia="ja-JP"/>
        </w:rPr>
        <w:t>.</w:t>
      </w:r>
    </w:p>
    <w:p w14:paraId="0B8653F5" w14:textId="77777777" w:rsidR="00F06055" w:rsidRPr="000F52D2" w:rsidRDefault="00F06055" w:rsidP="00C145B0">
      <w:pPr>
        <w:pStyle w:val="ListParagraph"/>
        <w:numPr>
          <w:ilvl w:val="0"/>
          <w:numId w:val="12"/>
        </w:numPr>
        <w:jc w:val="both"/>
        <w:rPr>
          <w:b/>
        </w:rPr>
      </w:pPr>
      <w:r>
        <w:rPr>
          <w:rFonts w:eastAsia="Yu Gothic" w:hint="eastAsia"/>
          <w:b/>
          <w:lang w:eastAsia="ja-JP"/>
        </w:rPr>
        <w:t>For sub</w:t>
      </w:r>
      <w:r w:rsidRPr="002B4A32">
        <w:rPr>
          <w:b/>
        </w:rPr>
        <w:t>-</w:t>
      </w:r>
      <w:r>
        <w:rPr>
          <w:rFonts w:eastAsia="Yu Gothic" w:hint="eastAsia"/>
          <w:b/>
          <w:lang w:eastAsia="ja-JP"/>
        </w:rPr>
        <w:t>6GHz, if there is a demand for wideband spectrum beyond 200MHz (e.g., 400MHz), 16k-FFT with 30KHz SCS can be assumed for implementation.</w:t>
      </w:r>
    </w:p>
    <w:p w14:paraId="337295F3" w14:textId="77777777" w:rsidR="00F06055" w:rsidRDefault="00FD5D22" w:rsidP="007437D4">
      <w:pPr>
        <w:pStyle w:val="proposal"/>
        <w:rPr>
          <w:rFonts w:eastAsia="Yu Gothic"/>
          <w:lang w:eastAsia="ja-JP"/>
        </w:rPr>
      </w:pPr>
      <w:r>
        <w:fldChar w:fldCharType="end"/>
      </w:r>
      <w:r>
        <w:fldChar w:fldCharType="begin"/>
      </w:r>
      <w:r>
        <w:instrText xml:space="preserve"> REF p4 \h </w:instrText>
      </w:r>
      <w:r>
        <w:fldChar w:fldCharType="separate"/>
      </w:r>
      <w:r w:rsidR="00F06055" w:rsidRPr="00FD5D22">
        <w:rPr>
          <w:rFonts w:eastAsia="Yu Gothic" w:hint="eastAsia"/>
          <w:lang w:val="en-GB" w:eastAsia="ja-JP"/>
        </w:rPr>
        <w:t xml:space="preserve">Observation </w:t>
      </w:r>
      <w:r w:rsidR="00F06055">
        <w:rPr>
          <w:noProof/>
        </w:rPr>
        <w:t>3</w:t>
      </w:r>
      <w:r w:rsidR="00F06055" w:rsidRPr="00FD5D22">
        <w:t>.</w:t>
      </w:r>
      <w:r w:rsidR="00F06055" w:rsidRPr="00FD5D22">
        <w:rPr>
          <w:rFonts w:eastAsia="Yu Gothic" w:hint="eastAsia"/>
          <w:lang w:val="en-GB" w:eastAsia="ja-JP"/>
        </w:rPr>
        <w:t xml:space="preserve"> </w:t>
      </w:r>
      <w:r w:rsidR="00F06055" w:rsidRPr="00FD5D22">
        <w:t xml:space="preserve"> </w:t>
      </w:r>
      <w:r w:rsidR="00F06055" w:rsidRPr="00FD5D22">
        <w:rPr>
          <w:rFonts w:eastAsia="Yu Gothic" w:hint="eastAsia"/>
          <w:lang w:eastAsia="ja-JP"/>
        </w:rPr>
        <w:t>For</w:t>
      </w:r>
      <w:r w:rsidR="00F06055">
        <w:rPr>
          <w:rFonts w:eastAsia="Yu Gothic" w:hint="eastAsia"/>
          <w:lang w:eastAsia="ja-JP"/>
        </w:rPr>
        <w:t xml:space="preserve"> a 400MHz spectrum, use of 400MHz wideband carrier offers significant DL UPT performance gain over 2 x 200MHz carriers.</w:t>
      </w:r>
    </w:p>
    <w:p w14:paraId="4DEF4CD7" w14:textId="77777777" w:rsidR="00F06055" w:rsidRPr="00E35FC6" w:rsidRDefault="00F06055" w:rsidP="00ED7B39">
      <w:pPr>
        <w:pStyle w:val="ListParagraph"/>
        <w:numPr>
          <w:ilvl w:val="0"/>
          <w:numId w:val="12"/>
        </w:numPr>
        <w:rPr>
          <w:b/>
        </w:rPr>
      </w:pPr>
      <w:r>
        <w:rPr>
          <w:rFonts w:eastAsia="Yu Gothic" w:hint="eastAsia"/>
          <w:b/>
          <w:lang w:eastAsia="ja-JP"/>
        </w:rPr>
        <w:t xml:space="preserve">Better </w:t>
      </w:r>
      <w:proofErr w:type="spellStart"/>
      <w:r>
        <w:rPr>
          <w:rFonts w:eastAsia="Yu Gothic" w:hint="eastAsia"/>
          <w:b/>
          <w:lang w:eastAsia="ja-JP"/>
        </w:rPr>
        <w:t>trunking</w:t>
      </w:r>
      <w:proofErr w:type="spellEnd"/>
      <w:r>
        <w:rPr>
          <w:rFonts w:eastAsia="Yu Gothic" w:hint="eastAsia"/>
          <w:b/>
          <w:lang w:eastAsia="ja-JP"/>
        </w:rPr>
        <w:t xml:space="preserve"> efficiency of 400MHz offers</w:t>
      </w:r>
    </w:p>
    <w:p w14:paraId="7063AB78" w14:textId="77777777" w:rsidR="00F06055" w:rsidRPr="00E35FC6" w:rsidRDefault="00F06055" w:rsidP="00A2508B">
      <w:pPr>
        <w:pStyle w:val="ListParagraph"/>
        <w:numPr>
          <w:ilvl w:val="1"/>
          <w:numId w:val="12"/>
        </w:numPr>
        <w:rPr>
          <w:b/>
        </w:rPr>
      </w:pPr>
      <w:r>
        <w:rPr>
          <w:rFonts w:eastAsia="Yu Gothic" w:hint="eastAsia"/>
          <w:b/>
          <w:lang w:eastAsia="ja-JP"/>
        </w:rPr>
        <w:t>37% UPT improvement at 10%-tile CDF</w:t>
      </w:r>
    </w:p>
    <w:p w14:paraId="3AB612DB" w14:textId="77777777" w:rsidR="00F06055" w:rsidRPr="00E35FC6" w:rsidRDefault="00F06055" w:rsidP="00A2508B">
      <w:pPr>
        <w:pStyle w:val="ListParagraph"/>
        <w:numPr>
          <w:ilvl w:val="1"/>
          <w:numId w:val="12"/>
        </w:numPr>
        <w:rPr>
          <w:b/>
        </w:rPr>
      </w:pPr>
      <w:r>
        <w:rPr>
          <w:rFonts w:eastAsia="Yu Gothic" w:hint="eastAsia"/>
          <w:b/>
          <w:lang w:eastAsia="ja-JP"/>
        </w:rPr>
        <w:t>50% UPT improvement at 50%-tile CDF</w:t>
      </w:r>
    </w:p>
    <w:p w14:paraId="75FE2390" w14:textId="77777777" w:rsidR="00F06055" w:rsidRPr="00106392" w:rsidRDefault="00F06055" w:rsidP="00E35FC6">
      <w:pPr>
        <w:pStyle w:val="ListParagraph"/>
        <w:numPr>
          <w:ilvl w:val="1"/>
          <w:numId w:val="12"/>
        </w:numPr>
      </w:pPr>
      <w:r>
        <w:rPr>
          <w:rFonts w:eastAsia="Yu Gothic" w:hint="eastAsia"/>
          <w:b/>
          <w:lang w:eastAsia="ja-JP"/>
        </w:rPr>
        <w:t>100% UPT improvement at 99%-tile CDF</w:t>
      </w:r>
    </w:p>
    <w:p w14:paraId="2F916660" w14:textId="77777777" w:rsidR="00F06055" w:rsidRDefault="00FD5D22" w:rsidP="00E73C04">
      <w:pPr>
        <w:pStyle w:val="proposal"/>
        <w:jc w:val="both"/>
        <w:rPr>
          <w:rFonts w:eastAsia="Yu Gothic"/>
          <w:lang w:eastAsia="ja-JP"/>
        </w:rPr>
      </w:pPr>
      <w:r>
        <w:fldChar w:fldCharType="end"/>
      </w:r>
      <w:r>
        <w:fldChar w:fldCharType="begin"/>
      </w:r>
      <w:r>
        <w:instrText xml:space="preserve"> REF p5 \h </w:instrText>
      </w:r>
      <w:r>
        <w:fldChar w:fldCharType="separate"/>
      </w:r>
      <w:r w:rsidR="00F06055" w:rsidRPr="00FD5D22">
        <w:rPr>
          <w:rFonts w:eastAsia="Yu Gothic" w:hint="eastAsia"/>
          <w:lang w:val="en-GB" w:eastAsia="ja-JP"/>
        </w:rPr>
        <w:t xml:space="preserve">Observation </w:t>
      </w:r>
      <w:r w:rsidR="00F06055">
        <w:rPr>
          <w:noProof/>
        </w:rPr>
        <w:t>4</w:t>
      </w:r>
      <w:r w:rsidR="00F06055" w:rsidRPr="006215ED">
        <w:t>.</w:t>
      </w:r>
      <w:r w:rsidR="00F06055">
        <w:rPr>
          <w:rFonts w:eastAsia="Yu Gothic"/>
        </w:rPr>
        <w:t xml:space="preserve"> </w:t>
      </w:r>
      <w:r w:rsidR="00F06055">
        <w:t xml:space="preserve">A single wideband carrier has </w:t>
      </w:r>
      <w:r w:rsidR="00F06055">
        <w:rPr>
          <w:rFonts w:eastAsia="Yu Gothic" w:hint="eastAsia"/>
          <w:lang w:eastAsia="ja-JP"/>
        </w:rPr>
        <w:t xml:space="preserve">significantly </w:t>
      </w:r>
      <w:r w:rsidR="00F06055">
        <w:t>higher uplink throughput compared with three narrower carriers with the same total bandwidth</w:t>
      </w:r>
      <w:r w:rsidR="00F06055">
        <w:rPr>
          <w:rFonts w:eastAsia="Yu Gothic" w:hint="eastAsia"/>
          <w:lang w:eastAsia="ja-JP"/>
        </w:rPr>
        <w:t xml:space="preserve"> due to the following factors</w:t>
      </w:r>
      <w:r w:rsidR="00F06055">
        <w:t>.</w:t>
      </w:r>
    </w:p>
    <w:p w14:paraId="78113CED" w14:textId="77777777" w:rsidR="00F06055" w:rsidRPr="00C510C6" w:rsidRDefault="00F06055" w:rsidP="00E73C04">
      <w:pPr>
        <w:pStyle w:val="ListParagraph"/>
        <w:numPr>
          <w:ilvl w:val="0"/>
          <w:numId w:val="12"/>
        </w:numPr>
        <w:jc w:val="both"/>
        <w:rPr>
          <w:b/>
        </w:rPr>
      </w:pPr>
      <w:r>
        <w:rPr>
          <w:rFonts w:eastAsia="Yu Gothic" w:hint="eastAsia"/>
          <w:b/>
          <w:lang w:eastAsia="ja-JP"/>
        </w:rPr>
        <w:t xml:space="preserve">MPR for a single </w:t>
      </w:r>
      <w:r>
        <w:rPr>
          <w:rFonts w:eastAsia="Yu Gothic"/>
          <w:b/>
          <w:lang w:eastAsia="ja-JP"/>
        </w:rPr>
        <w:t>wideband</w:t>
      </w:r>
      <w:r>
        <w:rPr>
          <w:rFonts w:eastAsia="Yu Gothic" w:hint="eastAsia"/>
          <w:b/>
          <w:lang w:eastAsia="ja-JP"/>
        </w:rPr>
        <w:t xml:space="preserve"> carrier transmission is much lower than that for multiple narrowband carrier transmissions.</w:t>
      </w:r>
    </w:p>
    <w:p w14:paraId="485B37F3" w14:textId="77777777" w:rsidR="00F06055" w:rsidRPr="0075223D" w:rsidRDefault="00F06055" w:rsidP="00E73C04">
      <w:pPr>
        <w:pStyle w:val="ListParagraph"/>
        <w:numPr>
          <w:ilvl w:val="0"/>
          <w:numId w:val="12"/>
        </w:numPr>
        <w:jc w:val="both"/>
      </w:pPr>
      <w:r>
        <w:rPr>
          <w:rFonts w:eastAsia="Yu Gothic"/>
          <w:b/>
          <w:lang w:eastAsia="ja-JP"/>
        </w:rPr>
        <w:t>M</w:t>
      </w:r>
      <w:r>
        <w:rPr>
          <w:rFonts w:eastAsia="Yu Gothic" w:hint="eastAsia"/>
          <w:b/>
          <w:lang w:eastAsia="ja-JP"/>
        </w:rPr>
        <w:t>ultiple narrowband carrier transmissions require guard tones between the carriers, resulting in efficiency loss.</w:t>
      </w:r>
    </w:p>
    <w:p w14:paraId="46510DD3" w14:textId="77777777" w:rsidR="00F06055" w:rsidRPr="00067550" w:rsidRDefault="00FD5D22" w:rsidP="00C510C6">
      <w:pPr>
        <w:pStyle w:val="proposal"/>
        <w:jc w:val="both"/>
        <w:rPr>
          <w:rFonts w:eastAsia="Yu Gothic"/>
          <w:lang w:eastAsia="ja-JP"/>
        </w:rPr>
      </w:pPr>
      <w:r>
        <w:fldChar w:fldCharType="end"/>
      </w:r>
      <w:r>
        <w:fldChar w:fldCharType="begin"/>
      </w:r>
      <w:r>
        <w:instrText xml:space="preserve"> REF p6 \h </w:instrText>
      </w:r>
      <w:r>
        <w:fldChar w:fldCharType="separate"/>
      </w:r>
      <w:r w:rsidR="00F06055">
        <w:t>Observation</w:t>
      </w:r>
      <w:r w:rsidR="00F06055" w:rsidRPr="00FD5D22">
        <w:t xml:space="preserve"> </w:t>
      </w:r>
      <w:r w:rsidR="00F06055">
        <w:rPr>
          <w:noProof/>
        </w:rPr>
        <w:t>5</w:t>
      </w:r>
      <w:r w:rsidR="00F06055">
        <w:t xml:space="preserve">. </w:t>
      </w:r>
      <w:r w:rsidR="00F06055">
        <w:rPr>
          <w:rFonts w:eastAsia="Yu Gothic" w:hint="eastAsia"/>
          <w:lang w:eastAsia="ja-JP"/>
        </w:rPr>
        <w:t>The use of multiple narrowband carriers increases the probability of UL transmissions being edge/outer RB allocations, resulting in higher MPR and UL throughput/coverage degradations.</w:t>
      </w:r>
    </w:p>
    <w:p w14:paraId="2E8C3DB5" w14:textId="77777777" w:rsidR="00F06055" w:rsidRDefault="00F06055" w:rsidP="00C510C6">
      <w:pPr>
        <w:pStyle w:val="ListParagraph"/>
        <w:numPr>
          <w:ilvl w:val="0"/>
          <w:numId w:val="12"/>
        </w:numPr>
        <w:jc w:val="both"/>
        <w:rPr>
          <w:rFonts w:eastAsia="Yu Gothic"/>
          <w:b/>
          <w:lang w:eastAsia="ja-JP"/>
        </w:rPr>
      </w:pPr>
      <w:r>
        <w:rPr>
          <w:rFonts w:eastAsia="Yu Gothic" w:hint="eastAsia"/>
          <w:b/>
          <w:lang w:eastAsia="ja-JP"/>
        </w:rPr>
        <w:t>In contrast, single wideband carrier does not have internal carrier edges, thereby facilitating more inner RB allocations, which is associated with lower MPR values.</w:t>
      </w:r>
    </w:p>
    <w:p w14:paraId="5B1A30DD" w14:textId="77777777" w:rsidR="00F06055" w:rsidRDefault="00FD5D22" w:rsidP="00481F04">
      <w:pPr>
        <w:pStyle w:val="proposal"/>
        <w:jc w:val="both"/>
      </w:pPr>
      <w:r>
        <w:fldChar w:fldCharType="end"/>
      </w:r>
      <w:r>
        <w:fldChar w:fldCharType="begin"/>
      </w:r>
      <w:r>
        <w:instrText xml:space="preserve"> REF p7 \h </w:instrText>
      </w:r>
      <w:r>
        <w:fldChar w:fldCharType="separate"/>
      </w:r>
      <w:r w:rsidR="00F06055">
        <w:t>Observatio</w:t>
      </w:r>
      <w:r w:rsidR="00F06055" w:rsidRPr="00FD5D22">
        <w:t xml:space="preserve">n </w:t>
      </w:r>
      <w:r w:rsidR="00F06055">
        <w:rPr>
          <w:noProof/>
        </w:rPr>
        <w:t>6</w:t>
      </w:r>
      <w:r w:rsidR="00F06055">
        <w:t>. For 30KHz and 60KHz SCS comparisons, we have the following observation:</w:t>
      </w:r>
    </w:p>
    <w:p w14:paraId="16D16402" w14:textId="77777777" w:rsidR="00F06055" w:rsidRDefault="00F06055" w:rsidP="00481F04">
      <w:pPr>
        <w:pStyle w:val="proposal"/>
        <w:numPr>
          <w:ilvl w:val="0"/>
          <w:numId w:val="12"/>
        </w:numPr>
        <w:jc w:val="both"/>
      </w:pPr>
      <w:r>
        <w:t>For small delay spread channel, there is no performance different between 30KHz and 60KHz SCS</w:t>
      </w:r>
    </w:p>
    <w:p w14:paraId="79F64C68" w14:textId="77777777" w:rsidR="00F06055" w:rsidRDefault="00F06055" w:rsidP="00481F04">
      <w:pPr>
        <w:pStyle w:val="proposal"/>
        <w:numPr>
          <w:ilvl w:val="0"/>
          <w:numId w:val="12"/>
        </w:numPr>
        <w:jc w:val="both"/>
      </w:pPr>
      <w:r>
        <w:t>For large delay spread channel (300ns rms delay), using legacy comb-2 DMRS with FD-OCC2, there is a performance degradation when using 60KHz due to lower frequency domain sampling density. However, this performance loss can be reduced by removing FD-OCC (using TD-OCC only instead)</w:t>
      </w:r>
    </w:p>
    <w:p w14:paraId="78DE2E02" w14:textId="77777777" w:rsidR="00F06055" w:rsidRDefault="00F06055" w:rsidP="00481F04">
      <w:pPr>
        <w:pStyle w:val="proposal"/>
        <w:numPr>
          <w:ilvl w:val="0"/>
          <w:numId w:val="12"/>
        </w:numPr>
        <w:jc w:val="both"/>
      </w:pPr>
      <w:r>
        <w:t xml:space="preserve">If we use TD-OCC only, the DMRS overhead increases with the same number of symbols for </w:t>
      </w:r>
      <w:proofErr w:type="spellStart"/>
      <w:r>
        <w:t>PxSCH</w:t>
      </w:r>
      <w:proofErr w:type="spellEnd"/>
      <w:r>
        <w:t xml:space="preserve"> in time domain. However, if we use the same time duration (2x symbols in time domain for 60KHz), we will have the same DMRS overhead and there is no performance loss</w:t>
      </w:r>
    </w:p>
    <w:p w14:paraId="66B5DA3D" w14:textId="77777777" w:rsidR="00F06055" w:rsidRPr="00B9767C" w:rsidRDefault="00FD5D22" w:rsidP="00481F04">
      <w:pPr>
        <w:pStyle w:val="proposal"/>
        <w:jc w:val="both"/>
      </w:pPr>
      <w:r>
        <w:fldChar w:fldCharType="end"/>
      </w:r>
      <w:r>
        <w:fldChar w:fldCharType="begin"/>
      </w:r>
      <w:r>
        <w:instrText xml:space="preserve"> REF p8 \h </w:instrText>
      </w:r>
      <w:r>
        <w:fldChar w:fldCharType="separate"/>
      </w:r>
      <w:r w:rsidR="00F06055" w:rsidRPr="00D87ADE">
        <w:t xml:space="preserve">Proposal </w:t>
      </w:r>
      <w:r w:rsidR="00F06055">
        <w:rPr>
          <w:noProof/>
        </w:rPr>
        <w:t>2</w:t>
      </w:r>
      <w:r w:rsidR="00F06055">
        <w:t>. For 6GR in bands around 7GHz and 15GHz</w:t>
      </w:r>
      <w:r w:rsidR="00F06055" w:rsidRPr="00B9767C">
        <w:t>, 60KHz is supported</w:t>
      </w:r>
    </w:p>
    <w:p w14:paraId="4927435B" w14:textId="77777777" w:rsidR="00F06055" w:rsidRDefault="00FD5D22" w:rsidP="00481F04">
      <w:pPr>
        <w:pStyle w:val="proposal"/>
        <w:jc w:val="both"/>
      </w:pPr>
      <w:r>
        <w:fldChar w:fldCharType="end"/>
      </w:r>
      <w:r>
        <w:fldChar w:fldCharType="begin"/>
      </w:r>
      <w:r>
        <w:instrText xml:space="preserve"> REF p9 \h </w:instrText>
      </w:r>
      <w:r>
        <w:fldChar w:fldCharType="separate"/>
      </w:r>
      <w:r w:rsidR="00F06055" w:rsidRPr="00D87ADE">
        <w:t xml:space="preserve">Proposal </w:t>
      </w:r>
      <w:r w:rsidR="00F06055">
        <w:rPr>
          <w:noProof/>
        </w:rPr>
        <w:t>3</w:t>
      </w:r>
      <w:r w:rsidR="00F06055">
        <w:t xml:space="preserve">. For 6GR, </w:t>
      </w:r>
      <w:proofErr w:type="gramStart"/>
      <w:r w:rsidR="00F06055">
        <w:t>same</w:t>
      </w:r>
      <w:proofErr w:type="gramEnd"/>
      <w:r w:rsidR="00F06055">
        <w:t xml:space="preserve"> SCS is used for SSB and DL/UL BWP.</w:t>
      </w:r>
    </w:p>
    <w:p w14:paraId="31C5331B" w14:textId="77777777" w:rsidR="00F06055" w:rsidRDefault="00FD5D22" w:rsidP="00481F04">
      <w:pPr>
        <w:pStyle w:val="proposal"/>
        <w:jc w:val="both"/>
      </w:pPr>
      <w:r>
        <w:fldChar w:fldCharType="end"/>
      </w:r>
      <w:r>
        <w:fldChar w:fldCharType="begin"/>
      </w:r>
      <w:r>
        <w:instrText xml:space="preserve"> REF p10 \h </w:instrText>
      </w:r>
      <w:r>
        <w:fldChar w:fldCharType="separate"/>
      </w:r>
      <w:r w:rsidR="00F06055" w:rsidRPr="00D87ADE">
        <w:t xml:space="preserve">Proposal </w:t>
      </w:r>
      <w:r w:rsidR="00F06055">
        <w:rPr>
          <w:noProof/>
        </w:rPr>
        <w:t>4</w:t>
      </w:r>
      <w:r w:rsidR="00F06055">
        <w:t>. For 6GR UL, half SCS shift for UL is not supported.</w:t>
      </w:r>
    </w:p>
    <w:p w14:paraId="74752292" w14:textId="77777777" w:rsidR="00F06055" w:rsidRDefault="00FD5D22" w:rsidP="00341E01">
      <w:pPr>
        <w:pStyle w:val="proposal"/>
        <w:jc w:val="both"/>
        <w:rPr>
          <w:rFonts w:eastAsia="Yu Gothic"/>
          <w:lang w:eastAsia="ja-JP"/>
        </w:rPr>
      </w:pPr>
      <w:r>
        <w:fldChar w:fldCharType="end"/>
      </w:r>
      <w:r>
        <w:fldChar w:fldCharType="begin"/>
      </w:r>
      <w:r>
        <w:instrText xml:space="preserve"> REF p11 \h </w:instrText>
      </w:r>
      <w:r>
        <w:fldChar w:fldCharType="separate"/>
      </w:r>
      <w:r w:rsidR="00F06055">
        <w:t>Observation</w:t>
      </w:r>
      <w:r w:rsidR="00F06055" w:rsidRPr="00FD5D22">
        <w:t xml:space="preserve"> </w:t>
      </w:r>
      <w:r w:rsidR="00F06055">
        <w:rPr>
          <w:noProof/>
        </w:rPr>
        <w:t>7</w:t>
      </w:r>
      <w:r w:rsidR="00F06055">
        <w:t xml:space="preserve">. For </w:t>
      </w:r>
      <w:r w:rsidR="00F06055">
        <w:rPr>
          <w:rFonts w:eastAsia="Yu Gothic" w:hint="eastAsia"/>
          <w:lang w:eastAsia="ja-JP"/>
        </w:rPr>
        <w:t>m</w:t>
      </w:r>
      <w:r w:rsidR="00F06055" w:rsidRPr="000D38B5">
        <w:t>idband (1-2.5GHz)</w:t>
      </w:r>
      <w:r w:rsidR="00F06055">
        <w:t xml:space="preserve"> FDD</w:t>
      </w:r>
      <w:r w:rsidR="00F06055">
        <w:rPr>
          <w:rFonts w:eastAsia="Yu Gothic" w:hint="eastAsia"/>
          <w:lang w:eastAsia="ja-JP"/>
        </w:rPr>
        <w:t xml:space="preserve">, </w:t>
      </w:r>
      <w:r w:rsidR="00F06055">
        <w:rPr>
          <w:rFonts w:eastAsia="Yu Gothic"/>
          <w:lang w:eastAsia="ja-JP"/>
        </w:rPr>
        <w:t>it is beneficial to support both</w:t>
      </w:r>
      <w:r w:rsidR="00F06055">
        <w:rPr>
          <w:rFonts w:eastAsia="Yu Gothic" w:hint="eastAsia"/>
          <w:lang w:eastAsia="ja-JP"/>
        </w:rPr>
        <w:t xml:space="preserve"> 30KHz SCS and 15KHz SCS.</w:t>
      </w:r>
      <w:r w:rsidR="00F06055">
        <w:rPr>
          <w:rFonts w:eastAsia="Yu Gothic"/>
          <w:lang w:eastAsia="ja-JP"/>
        </w:rPr>
        <w:t xml:space="preserve"> 15KHz SCS can be used when the operators deploy MRSS in the carrier, and 30KHz SCA can be used if operators migrate the carrier to 6GR.</w:t>
      </w:r>
    </w:p>
    <w:p w14:paraId="4CBC2BE1" w14:textId="77777777" w:rsidR="00F06055" w:rsidRPr="002E07C6" w:rsidRDefault="00F06055" w:rsidP="00341E01">
      <w:pPr>
        <w:pStyle w:val="proposal"/>
        <w:numPr>
          <w:ilvl w:val="0"/>
          <w:numId w:val="12"/>
        </w:numPr>
        <w:jc w:val="both"/>
        <w:rPr>
          <w:rFonts w:eastAsia="Yu Gothic"/>
          <w:lang w:eastAsia="ja-JP"/>
        </w:rPr>
      </w:pPr>
      <w:r>
        <w:rPr>
          <w:rFonts w:eastAsia="Yu Gothic" w:hint="eastAsia"/>
          <w:lang w:eastAsia="ja-JP"/>
        </w:rPr>
        <w:t>30KHz SCS offers significant benefits and advantages for 6GR such as:</w:t>
      </w:r>
    </w:p>
    <w:p w14:paraId="69EC45DB" w14:textId="77777777" w:rsidR="00F06055" w:rsidRPr="00674D07" w:rsidRDefault="00F06055" w:rsidP="00341E01">
      <w:pPr>
        <w:pStyle w:val="proposal"/>
        <w:numPr>
          <w:ilvl w:val="1"/>
          <w:numId w:val="12"/>
        </w:numPr>
        <w:jc w:val="both"/>
      </w:pPr>
      <w:r>
        <w:rPr>
          <w:rFonts w:eastAsia="Yu Gothic" w:hint="eastAsia"/>
          <w:lang w:eastAsia="ja-JP"/>
        </w:rPr>
        <w:t>Low latency (~ 50% HARQ/scheduling latency than 15KHz SCS)</w:t>
      </w:r>
    </w:p>
    <w:p w14:paraId="2840CAB6" w14:textId="77777777" w:rsidR="00F06055" w:rsidRPr="00DA05DC" w:rsidRDefault="00F06055" w:rsidP="00341E01">
      <w:pPr>
        <w:pStyle w:val="proposal"/>
        <w:numPr>
          <w:ilvl w:val="1"/>
          <w:numId w:val="12"/>
        </w:numPr>
        <w:jc w:val="both"/>
        <w:rPr>
          <w:rFonts w:eastAsia="Yu Gothic"/>
          <w:lang w:eastAsia="ja-JP"/>
        </w:rPr>
      </w:pPr>
      <w:r>
        <w:rPr>
          <w:rFonts w:eastAsia="Yu Gothic" w:hint="eastAsia"/>
          <w:lang w:eastAsia="ja-JP"/>
        </w:rPr>
        <w:t>UE baseband area efficiency (</w:t>
      </w:r>
      <w:proofErr w:type="gramStart"/>
      <w:r>
        <w:rPr>
          <w:rFonts w:eastAsia="Yu Gothic" w:hint="eastAsia"/>
          <w:lang w:eastAsia="ja-JP"/>
        </w:rPr>
        <w:t>less</w:t>
      </w:r>
      <w:proofErr w:type="gramEnd"/>
      <w:r>
        <w:rPr>
          <w:rFonts w:eastAsia="Yu Gothic" w:hint="eastAsia"/>
          <w:lang w:eastAsia="ja-JP"/>
        </w:rPr>
        <w:t xml:space="preserve"> buffer requirements)</w:t>
      </w:r>
    </w:p>
    <w:p w14:paraId="58AD6E06" w14:textId="77777777" w:rsidR="00F06055" w:rsidRDefault="00F06055" w:rsidP="00341E01">
      <w:pPr>
        <w:pStyle w:val="proposal"/>
        <w:numPr>
          <w:ilvl w:val="1"/>
          <w:numId w:val="12"/>
        </w:numPr>
        <w:jc w:val="both"/>
        <w:rPr>
          <w:rFonts w:eastAsia="Yu Gothic"/>
          <w:lang w:eastAsia="ja-JP"/>
        </w:rPr>
      </w:pPr>
      <w:r w:rsidRPr="00DA05DC">
        <w:rPr>
          <w:rFonts w:eastAsia="Yu Gothic"/>
          <w:lang w:eastAsia="ja-JP"/>
        </w:rPr>
        <w:t>Tight integration for mid-band multi-carrier operations</w:t>
      </w:r>
    </w:p>
    <w:p w14:paraId="1062C814" w14:textId="77777777" w:rsidR="00F06055" w:rsidRDefault="00F06055" w:rsidP="00341E01">
      <w:pPr>
        <w:pStyle w:val="proposal"/>
        <w:numPr>
          <w:ilvl w:val="0"/>
          <w:numId w:val="12"/>
        </w:numPr>
        <w:jc w:val="both"/>
        <w:rPr>
          <w:rFonts w:eastAsia="Yu Gothic"/>
          <w:lang w:eastAsia="ja-JP"/>
        </w:rPr>
      </w:pPr>
      <w:r>
        <w:rPr>
          <w:rFonts w:eastAsia="Yu Gothic" w:hint="eastAsia"/>
          <w:lang w:eastAsia="ja-JP"/>
        </w:rPr>
        <w:t>The following concerns are not applicable to 30KHz SCS:</w:t>
      </w:r>
    </w:p>
    <w:p w14:paraId="38A27052" w14:textId="77777777" w:rsidR="00F06055" w:rsidRPr="002E07C6" w:rsidRDefault="00F06055" w:rsidP="00341E01">
      <w:pPr>
        <w:pStyle w:val="proposal"/>
        <w:numPr>
          <w:ilvl w:val="1"/>
          <w:numId w:val="12"/>
        </w:numPr>
        <w:jc w:val="both"/>
        <w:rPr>
          <w:rFonts w:eastAsia="Yu Gothic"/>
          <w:lang w:eastAsia="ja-JP"/>
        </w:rPr>
      </w:pPr>
      <w:r w:rsidRPr="00896B65">
        <w:rPr>
          <w:rFonts w:eastAsia="Yu Gothic"/>
          <w:lang w:eastAsia="ja-JP"/>
        </w:rPr>
        <w:t xml:space="preserve">CP duration (2.4us) of 30kHz SCS is </w:t>
      </w:r>
      <w:r>
        <w:rPr>
          <w:rFonts w:eastAsia="Yu Gothic" w:hint="eastAsia"/>
          <w:lang w:eastAsia="ja-JP"/>
        </w:rPr>
        <w:t xml:space="preserve">not </w:t>
      </w:r>
      <w:r w:rsidRPr="00896B65">
        <w:rPr>
          <w:rFonts w:eastAsia="Yu Gothic"/>
          <w:lang w:eastAsia="ja-JP"/>
        </w:rPr>
        <w:t>sufficient</w:t>
      </w:r>
    </w:p>
    <w:p w14:paraId="4ABBD773" w14:textId="77777777" w:rsidR="00F06055" w:rsidRPr="002E07C6" w:rsidRDefault="00F06055" w:rsidP="00341E01">
      <w:pPr>
        <w:pStyle w:val="proposal"/>
        <w:numPr>
          <w:ilvl w:val="1"/>
          <w:numId w:val="12"/>
        </w:numPr>
        <w:jc w:val="both"/>
        <w:rPr>
          <w:rFonts w:eastAsia="Yu Gothic"/>
          <w:lang w:eastAsia="ja-JP"/>
        </w:rPr>
      </w:pPr>
      <w:r>
        <w:rPr>
          <w:rFonts w:eastAsia="Yu Gothic" w:hint="eastAsia"/>
          <w:lang w:eastAsia="ja-JP"/>
        </w:rPr>
        <w:t xml:space="preserve">UE complexity </w:t>
      </w:r>
      <w:r>
        <w:rPr>
          <w:rFonts w:eastAsia="Yu Gothic"/>
          <w:lang w:eastAsia="ja-JP"/>
        </w:rPr>
        <w:t>increases</w:t>
      </w:r>
      <w:r>
        <w:rPr>
          <w:rFonts w:eastAsia="Yu Gothic" w:hint="eastAsia"/>
          <w:lang w:eastAsia="ja-JP"/>
        </w:rPr>
        <w:t xml:space="preserve"> for initial-access and/or connected mode</w:t>
      </w:r>
    </w:p>
    <w:p w14:paraId="23453291" w14:textId="77777777" w:rsidR="00F06055" w:rsidRDefault="00F06055" w:rsidP="00341E01">
      <w:pPr>
        <w:pStyle w:val="proposal"/>
        <w:numPr>
          <w:ilvl w:val="0"/>
          <w:numId w:val="12"/>
        </w:numPr>
        <w:jc w:val="both"/>
        <w:rPr>
          <w:rFonts w:eastAsia="Yu Gothic"/>
          <w:lang w:eastAsia="ja-JP"/>
        </w:rPr>
      </w:pPr>
      <w:r>
        <w:rPr>
          <w:rFonts w:eastAsia="Yu Gothic"/>
          <w:lang w:eastAsia="ja-JP"/>
        </w:rPr>
        <w:t xml:space="preserve">Supporting </w:t>
      </w:r>
      <w:r>
        <w:rPr>
          <w:rFonts w:eastAsia="Yu Gothic" w:hint="eastAsia"/>
          <w:lang w:eastAsia="ja-JP"/>
        </w:rPr>
        <w:t>30KHz SCS</w:t>
      </w:r>
      <w:r>
        <w:rPr>
          <w:rFonts w:eastAsia="Yu Gothic"/>
          <w:lang w:eastAsia="ja-JP"/>
        </w:rPr>
        <w:t xml:space="preserve"> for midband FDD does not further increase UE initial access or connected mode complexity</w:t>
      </w:r>
    </w:p>
    <w:p w14:paraId="5FC306B6" w14:textId="766EA5F5" w:rsidR="00520A81" w:rsidRDefault="00FD5D22" w:rsidP="006011BA">
      <w:r>
        <w:fldChar w:fldCharType="end"/>
      </w:r>
    </w:p>
    <w:p w14:paraId="138633CB" w14:textId="7A0D2D38" w:rsidR="00520A81" w:rsidRDefault="00520A81" w:rsidP="006011BA">
      <w:r>
        <w:t>For 6GR frame structure, dynamic TDD and SBFD, we have the following proposals:</w:t>
      </w:r>
    </w:p>
    <w:p w14:paraId="57E4CAD8" w14:textId="77777777" w:rsidR="00F06055" w:rsidRDefault="00FD5D22" w:rsidP="00505B77">
      <w:pPr>
        <w:pStyle w:val="proposal"/>
        <w:jc w:val="both"/>
      </w:pPr>
      <w:r>
        <w:fldChar w:fldCharType="begin"/>
      </w:r>
      <w:r>
        <w:instrText xml:space="preserve"> REF q1 \h </w:instrText>
      </w:r>
      <w:r>
        <w:fldChar w:fldCharType="separate"/>
      </w:r>
      <w:r w:rsidR="00F06055" w:rsidRPr="00D87ADE">
        <w:t xml:space="preserve">Proposal </w:t>
      </w:r>
      <w:r w:rsidR="00F06055">
        <w:rPr>
          <w:noProof/>
        </w:rPr>
        <w:t>5</w:t>
      </w:r>
      <w:r w:rsidR="00F06055">
        <w:t>. For 6GR, keep the same 10ms radio frame structure and 14 OFDM symbol per slot structure and 5G-NR.</w:t>
      </w:r>
    </w:p>
    <w:p w14:paraId="1F07D696" w14:textId="77777777" w:rsidR="00F06055" w:rsidRDefault="00FD5D22" w:rsidP="00505B77">
      <w:pPr>
        <w:pStyle w:val="proposal"/>
        <w:jc w:val="both"/>
      </w:pPr>
      <w:r>
        <w:fldChar w:fldCharType="end"/>
      </w:r>
      <w:r>
        <w:fldChar w:fldCharType="begin"/>
      </w:r>
      <w:r>
        <w:instrText xml:space="preserve"> REF q2 \h </w:instrText>
      </w:r>
      <w:r>
        <w:fldChar w:fldCharType="separate"/>
      </w:r>
      <w:r w:rsidR="00F06055" w:rsidRPr="00D87ADE">
        <w:t xml:space="preserve">Proposal </w:t>
      </w:r>
      <w:r w:rsidR="00F06055">
        <w:rPr>
          <w:noProof/>
        </w:rPr>
        <w:t>6</w:t>
      </w:r>
      <w:r w:rsidR="00F06055">
        <w:t xml:space="preserve">. For 6GR, consider allowing </w:t>
      </w:r>
      <w:proofErr w:type="spellStart"/>
      <w:r w:rsidR="00F06055">
        <w:t>PxSCH</w:t>
      </w:r>
      <w:proofErr w:type="spellEnd"/>
      <w:r w:rsidR="00F06055">
        <w:t xml:space="preserve"> to cross slot boundaries. </w:t>
      </w:r>
    </w:p>
    <w:p w14:paraId="0ABFF051" w14:textId="77777777" w:rsidR="00F06055" w:rsidRPr="006440A9" w:rsidRDefault="00F06055" w:rsidP="00505B77">
      <w:pPr>
        <w:pStyle w:val="proposal"/>
        <w:numPr>
          <w:ilvl w:val="0"/>
          <w:numId w:val="28"/>
        </w:numPr>
        <w:jc w:val="both"/>
      </w:pPr>
      <w:r>
        <w:t xml:space="preserve">Both mini-slot </w:t>
      </w:r>
      <w:proofErr w:type="spellStart"/>
      <w:r>
        <w:t>PxSCH</w:t>
      </w:r>
      <w:proofErr w:type="spellEnd"/>
      <w:r>
        <w:t xml:space="preserve"> and long </w:t>
      </w:r>
      <w:proofErr w:type="spellStart"/>
      <w:r>
        <w:t>PxSCH</w:t>
      </w:r>
      <w:proofErr w:type="spellEnd"/>
      <w:r>
        <w:t xml:space="preserve"> are supported </w:t>
      </w:r>
    </w:p>
    <w:p w14:paraId="05C67E64" w14:textId="77777777" w:rsidR="00F06055" w:rsidRDefault="00FD5D22" w:rsidP="0018345B">
      <w:pPr>
        <w:pStyle w:val="proposal"/>
      </w:pPr>
      <w:r>
        <w:fldChar w:fldCharType="end"/>
      </w:r>
      <w:r>
        <w:fldChar w:fldCharType="begin"/>
      </w:r>
      <w:r>
        <w:instrText xml:space="preserve"> REF q3 \h </w:instrText>
      </w:r>
      <w:r>
        <w:fldChar w:fldCharType="separate"/>
      </w:r>
      <w:r w:rsidR="00F06055" w:rsidRPr="00D87ADE">
        <w:t xml:space="preserve">Proposal </w:t>
      </w:r>
      <w:r w:rsidR="00F06055">
        <w:rPr>
          <w:noProof/>
        </w:rPr>
        <w:t>7</w:t>
      </w:r>
      <w:r w:rsidR="00F06055">
        <w:t xml:space="preserve">. Consider support RF glitch RS insertion to assist receiver channel estimation when long </w:t>
      </w:r>
      <w:proofErr w:type="spellStart"/>
      <w:r w:rsidR="00F06055">
        <w:t>PxSCH</w:t>
      </w:r>
      <w:proofErr w:type="spellEnd"/>
      <w:r w:rsidR="00F06055">
        <w:t xml:space="preserve"> is supported</w:t>
      </w:r>
    </w:p>
    <w:p w14:paraId="2A218828" w14:textId="77777777" w:rsidR="00F06055" w:rsidRDefault="00FD5D22" w:rsidP="005F2494">
      <w:pPr>
        <w:pStyle w:val="proposal"/>
        <w:jc w:val="both"/>
      </w:pPr>
      <w:r>
        <w:fldChar w:fldCharType="end"/>
      </w:r>
      <w:r>
        <w:fldChar w:fldCharType="begin"/>
      </w:r>
      <w:r>
        <w:instrText xml:space="preserve"> REF q4 \h </w:instrText>
      </w:r>
      <w:r>
        <w:fldChar w:fldCharType="separate"/>
      </w:r>
      <w:r w:rsidR="00F06055" w:rsidRPr="00D87ADE">
        <w:t xml:space="preserve">Proposal </w:t>
      </w:r>
      <w:r w:rsidR="00F06055">
        <w:rPr>
          <w:noProof/>
        </w:rPr>
        <w:t>8</w:t>
      </w:r>
      <w:r w:rsidR="00F06055">
        <w:t>. In 6GR, simplified version of dynamic TDD is supported in the first release, without dynamic SFI transmission and monitoring.</w:t>
      </w:r>
    </w:p>
    <w:p w14:paraId="63712ED6" w14:textId="77777777" w:rsidR="00F06055" w:rsidRDefault="00F06055" w:rsidP="005F2494">
      <w:pPr>
        <w:pStyle w:val="proposal"/>
        <w:numPr>
          <w:ilvl w:val="0"/>
          <w:numId w:val="14"/>
        </w:numPr>
        <w:jc w:val="both"/>
      </w:pPr>
      <w:r>
        <w:t>For flexible symbol configured by RRC, UE will simply follow dynamic grants to either transmit or receive</w:t>
      </w:r>
    </w:p>
    <w:p w14:paraId="081EAC73" w14:textId="77777777" w:rsidR="00F06055" w:rsidRPr="00D57B6D" w:rsidRDefault="00F06055" w:rsidP="005F2494">
      <w:pPr>
        <w:pStyle w:val="proposal"/>
        <w:numPr>
          <w:ilvl w:val="0"/>
          <w:numId w:val="14"/>
        </w:numPr>
        <w:jc w:val="both"/>
      </w:pPr>
      <w:r w:rsidRPr="00D57B6D">
        <w:t>A maximum of one DL-UL switching point within a D to X to U TDD pattern</w:t>
      </w:r>
    </w:p>
    <w:p w14:paraId="3F43B631" w14:textId="77777777" w:rsidR="00F06055" w:rsidRDefault="00FD5D22" w:rsidP="005F2494">
      <w:pPr>
        <w:pStyle w:val="proposal"/>
        <w:jc w:val="both"/>
      </w:pPr>
      <w:r>
        <w:fldChar w:fldCharType="end"/>
      </w:r>
      <w:r>
        <w:fldChar w:fldCharType="begin"/>
      </w:r>
      <w:r>
        <w:instrText xml:space="preserve"> REF q5 \h </w:instrText>
      </w:r>
      <w:r>
        <w:fldChar w:fldCharType="separate"/>
      </w:r>
      <w:r w:rsidR="00F06055" w:rsidRPr="00D87ADE">
        <w:t xml:space="preserve">Proposal </w:t>
      </w:r>
      <w:r w:rsidR="00F06055">
        <w:rPr>
          <w:noProof/>
        </w:rPr>
        <w:t>9</w:t>
      </w:r>
      <w:r w:rsidR="00F06055">
        <w:t>. In 6GR, network side semi-static SBFD within a TDD carrier is supported in the first release.</w:t>
      </w:r>
    </w:p>
    <w:p w14:paraId="23B15B7B" w14:textId="77777777" w:rsidR="00F06055" w:rsidRPr="00110434" w:rsidRDefault="00F06055" w:rsidP="005F2494">
      <w:pPr>
        <w:pStyle w:val="proposal"/>
        <w:numPr>
          <w:ilvl w:val="0"/>
          <w:numId w:val="14"/>
        </w:numPr>
        <w:jc w:val="both"/>
      </w:pPr>
      <w:r w:rsidRPr="00110434">
        <w:t xml:space="preserve">SBFD symbol type </w:t>
      </w:r>
      <w:r>
        <w:t>should</w:t>
      </w:r>
      <w:r w:rsidRPr="00110434">
        <w:t xml:space="preserve"> </w:t>
      </w:r>
      <w:r>
        <w:t xml:space="preserve">natively </w:t>
      </w:r>
      <w:r w:rsidRPr="00110434">
        <w:t>be included in the frame structure</w:t>
      </w:r>
      <w:r>
        <w:t>.</w:t>
      </w:r>
    </w:p>
    <w:p w14:paraId="139A2ADF" w14:textId="77777777" w:rsidR="00F06055" w:rsidRDefault="00FD5D22" w:rsidP="005F2494">
      <w:pPr>
        <w:pStyle w:val="proposal"/>
        <w:jc w:val="both"/>
      </w:pPr>
      <w:r>
        <w:fldChar w:fldCharType="end"/>
      </w:r>
      <w:r>
        <w:fldChar w:fldCharType="begin"/>
      </w:r>
      <w:r>
        <w:instrText xml:space="preserve"> REF q6 \h </w:instrText>
      </w:r>
      <w:r>
        <w:fldChar w:fldCharType="separate"/>
      </w:r>
      <w:r w:rsidR="00F06055" w:rsidRPr="00D87ADE">
        <w:t xml:space="preserve">Proposal </w:t>
      </w:r>
      <w:r w:rsidR="00F06055">
        <w:rPr>
          <w:noProof/>
        </w:rPr>
        <w:t>10</w:t>
      </w:r>
      <w:r w:rsidR="00F06055">
        <w:t>. In 6GR, only one of dynamic TDD and network side semi-static SBFD are supported at the same time in a cell.</w:t>
      </w:r>
    </w:p>
    <w:p w14:paraId="4496534A" w14:textId="77777777" w:rsidR="00F06055" w:rsidRDefault="00FD5D22" w:rsidP="0095777D">
      <w:pPr>
        <w:jc w:val="both"/>
        <w:rPr>
          <w:b/>
          <w:bCs/>
        </w:rPr>
      </w:pPr>
      <w:r>
        <w:fldChar w:fldCharType="end"/>
      </w:r>
      <w:r>
        <w:fldChar w:fldCharType="begin"/>
      </w:r>
      <w:r>
        <w:instrText xml:space="preserve"> REF q7 \h </w:instrText>
      </w:r>
      <w:r>
        <w:fldChar w:fldCharType="separate"/>
      </w:r>
      <w:r w:rsidR="00F06055" w:rsidRPr="00396E19">
        <w:rPr>
          <w:b/>
          <w:bCs/>
        </w:rPr>
        <w:t xml:space="preserve">Proposal </w:t>
      </w:r>
      <w:r w:rsidR="00F06055">
        <w:rPr>
          <w:b/>
          <w:bCs/>
          <w:noProof/>
        </w:rPr>
        <w:t>11</w:t>
      </w:r>
      <w:r w:rsidR="00F06055" w:rsidRPr="00396E19">
        <w:rPr>
          <w:b/>
          <w:bCs/>
        </w:rPr>
        <w:t>. In 6GR,</w:t>
      </w:r>
      <w:r w:rsidR="00F06055">
        <w:rPr>
          <w:b/>
          <w:bCs/>
        </w:rPr>
        <w:t xml:space="preserve"> only cell specific frame format configuration is supported, common for all UEs in a cell. </w:t>
      </w:r>
      <w:r w:rsidR="00F06055" w:rsidRPr="00396E19">
        <w:rPr>
          <w:b/>
          <w:bCs/>
        </w:rPr>
        <w:t xml:space="preserve"> </w:t>
      </w:r>
    </w:p>
    <w:p w14:paraId="3A531187" w14:textId="77777777" w:rsidR="00F06055" w:rsidRDefault="00FD5D22" w:rsidP="0095777D">
      <w:pPr>
        <w:jc w:val="both"/>
        <w:rPr>
          <w:b/>
          <w:bCs/>
        </w:rPr>
      </w:pPr>
      <w:r>
        <w:fldChar w:fldCharType="end"/>
      </w:r>
      <w:r>
        <w:fldChar w:fldCharType="begin"/>
      </w:r>
      <w:r>
        <w:instrText xml:space="preserve"> REF q8 \h </w:instrText>
      </w:r>
      <w:r>
        <w:fldChar w:fldCharType="separate"/>
      </w:r>
      <w:r w:rsidR="00F06055" w:rsidRPr="00396E19">
        <w:rPr>
          <w:b/>
          <w:bCs/>
        </w:rPr>
        <w:t xml:space="preserve">Proposal </w:t>
      </w:r>
      <w:r w:rsidR="00F06055">
        <w:rPr>
          <w:b/>
          <w:bCs/>
          <w:noProof/>
        </w:rPr>
        <w:t>12</w:t>
      </w:r>
      <w:r w:rsidR="00F06055" w:rsidRPr="00396E19">
        <w:rPr>
          <w:b/>
          <w:bCs/>
        </w:rPr>
        <w:t>. In 6GR</w:t>
      </w:r>
      <w:r w:rsidR="00F06055">
        <w:rPr>
          <w:b/>
          <w:bCs/>
        </w:rPr>
        <w:t xml:space="preserve"> frame structure</w:t>
      </w:r>
      <w:r w:rsidR="00F06055" w:rsidRPr="00396E19">
        <w:rPr>
          <w:b/>
          <w:bCs/>
        </w:rPr>
        <w:t xml:space="preserve">, </w:t>
      </w:r>
      <w:r w:rsidR="00F06055">
        <w:rPr>
          <w:b/>
          <w:bCs/>
        </w:rPr>
        <w:t xml:space="preserve">support ‘X’ symbol type configuration in addition to DL and UL symbols. </w:t>
      </w:r>
    </w:p>
    <w:p w14:paraId="1FD4306D" w14:textId="77777777" w:rsidR="00F06055" w:rsidRDefault="00F06055" w:rsidP="0095777D">
      <w:pPr>
        <w:pStyle w:val="proposal"/>
        <w:numPr>
          <w:ilvl w:val="0"/>
          <w:numId w:val="14"/>
        </w:numPr>
        <w:jc w:val="both"/>
      </w:pPr>
      <w:r>
        <w:t>X symbol represents the resources where the link direction is not determined semi-statically as DL or UL.</w:t>
      </w:r>
    </w:p>
    <w:p w14:paraId="2A528AE8" w14:textId="77777777" w:rsidR="00F06055" w:rsidRPr="0040209C" w:rsidRDefault="00F06055" w:rsidP="0095777D">
      <w:pPr>
        <w:pStyle w:val="proposal"/>
        <w:numPr>
          <w:ilvl w:val="0"/>
          <w:numId w:val="14"/>
        </w:numPr>
        <w:jc w:val="both"/>
      </w:pPr>
      <w:r w:rsidRPr="0040209C">
        <w:t>The X symbols are interpreted as SBFD symbols in the presence of the UL/DL SBFD configuration</w:t>
      </w:r>
      <w:r>
        <w:t>s</w:t>
      </w:r>
      <w:r w:rsidRPr="0040209C">
        <w:t xml:space="preserve">. </w:t>
      </w:r>
    </w:p>
    <w:p w14:paraId="1C8CF31D" w14:textId="4938C142" w:rsidR="00FD5D22" w:rsidRDefault="00FD5D22" w:rsidP="006011BA">
      <w:r>
        <w:fldChar w:fldCharType="end"/>
      </w:r>
    </w:p>
    <w:p w14:paraId="72C00430" w14:textId="03B5890B" w:rsidR="00951393" w:rsidRDefault="000329DE" w:rsidP="000329DE">
      <w:pPr>
        <w:pStyle w:val="Heading1"/>
      </w:pPr>
      <w:r>
        <w:t>References</w:t>
      </w:r>
    </w:p>
    <w:p w14:paraId="5BC9CE40" w14:textId="2AF69895" w:rsidR="000329DE" w:rsidRDefault="00674301" w:rsidP="007D7091">
      <w:pPr>
        <w:pStyle w:val="ListParagraph"/>
        <w:numPr>
          <w:ilvl w:val="0"/>
          <w:numId w:val="37"/>
        </w:numPr>
        <w:rPr>
          <w:lang w:val="en-GB"/>
        </w:rPr>
      </w:pPr>
      <w:bookmarkStart w:id="32" w:name="_Ref210293520"/>
      <w:r w:rsidRPr="00674301">
        <w:rPr>
          <w:lang w:val="en-GB"/>
        </w:rPr>
        <w:t>Shay</w:t>
      </w:r>
      <w:r w:rsidR="007D7091">
        <w:rPr>
          <w:lang w:val="en-GB"/>
        </w:rPr>
        <w:t xml:space="preserve"> et al.</w:t>
      </w:r>
      <w:r w:rsidRPr="007D7091">
        <w:rPr>
          <w:lang w:val="en-GB"/>
        </w:rPr>
        <w:t>,</w:t>
      </w:r>
      <w:r w:rsidRPr="00674301">
        <w:rPr>
          <w:lang w:val="en-GB"/>
        </w:rPr>
        <w:t xml:space="preserve"> "A Watt level, 5-7GHz all digital polar TX based on 3.3V switched capacitor digital PA in 16nm Fin-FET for Wi-Fi7 applications," 2024 IEEE Radio Frequency Integrated Circuits Symposium (RFIC), 2024, </w:t>
      </w:r>
      <w:proofErr w:type="spellStart"/>
      <w:r w:rsidRPr="00674301">
        <w:rPr>
          <w:lang w:val="en-GB"/>
        </w:rPr>
        <w:t>doi</w:t>
      </w:r>
      <w:proofErr w:type="spellEnd"/>
      <w:r w:rsidRPr="00674301">
        <w:rPr>
          <w:lang w:val="en-GB"/>
        </w:rPr>
        <w:t>: 10.1109/RFIC61187.2024.10600000.</w:t>
      </w:r>
      <w:bookmarkEnd w:id="32"/>
    </w:p>
    <w:p w14:paraId="7E4EDFE2" w14:textId="30B4F6B1" w:rsidR="00951393" w:rsidRDefault="00951393" w:rsidP="00BA2186">
      <w:pPr>
        <w:ind w:left="360"/>
        <w:rPr>
          <w:lang w:val="en-GB"/>
        </w:rPr>
      </w:pPr>
    </w:p>
    <w:p w14:paraId="70D72BCB" w14:textId="77777777" w:rsidR="00360CE9" w:rsidRDefault="00360CE9" w:rsidP="00360CE9">
      <w:pPr>
        <w:ind w:left="360"/>
        <w:rPr>
          <w:lang w:val="en-GB"/>
        </w:rPr>
      </w:pPr>
    </w:p>
    <w:p w14:paraId="5C0DA787" w14:textId="0366C6AD" w:rsidR="00360CE9" w:rsidRDefault="00360CE9" w:rsidP="00360CE9">
      <w:pPr>
        <w:pStyle w:val="Heading1"/>
      </w:pPr>
      <w:r>
        <w:t>Appendix</w:t>
      </w:r>
    </w:p>
    <w:p w14:paraId="73E8D613" w14:textId="77777777" w:rsidR="00B00A6B" w:rsidRDefault="00B00A6B" w:rsidP="00B00A6B">
      <w:pPr>
        <w:rPr>
          <w:lang w:val="en-GB"/>
        </w:rPr>
      </w:pPr>
    </w:p>
    <w:p w14:paraId="3D9FD641" w14:textId="2F393CF8" w:rsidR="00B00A6B" w:rsidRDefault="00360CE9" w:rsidP="00B00A6B">
      <w:pPr>
        <w:pStyle w:val="Caption"/>
        <w:jc w:val="center"/>
      </w:pPr>
      <w:bookmarkStart w:id="33" w:name="_Ref210373374"/>
      <w:r>
        <w:t xml:space="preserve">Table </w:t>
      </w:r>
      <w:r w:rsidR="00B00A6B">
        <w:fldChar w:fldCharType="begin"/>
      </w:r>
      <w:r w:rsidR="00B00A6B">
        <w:instrText xml:space="preserve"> SEQ Table \* ARABIC </w:instrText>
      </w:r>
      <w:r w:rsidR="00B00A6B">
        <w:fldChar w:fldCharType="separate"/>
      </w:r>
      <w:r w:rsidR="00F06055">
        <w:rPr>
          <w:noProof/>
        </w:rPr>
        <w:t>4</w:t>
      </w:r>
      <w:r w:rsidR="00B00A6B">
        <w:fldChar w:fldCharType="end"/>
      </w:r>
      <w:bookmarkEnd w:id="33"/>
      <w:r w:rsidR="00B00A6B">
        <w:t xml:space="preserve">. </w:t>
      </w:r>
      <w:r w:rsidR="00E30389">
        <w:t>System level e</w:t>
      </w:r>
      <w:r w:rsidR="00B00A6B">
        <w:t>valuation assumptions for DL</w:t>
      </w:r>
      <w:r w:rsidR="00DE03A1">
        <w:t xml:space="preserve"> UPT</w:t>
      </w:r>
      <w:r w:rsidR="00B00A6B">
        <w:t xml:space="preserve"> comparison</w:t>
      </w:r>
      <w:r w:rsidR="00E30389">
        <w:t xml:space="preserve"> between </w:t>
      </w:r>
      <w:r w:rsidR="00DE03A1">
        <w:t xml:space="preserve">deploying </w:t>
      </w:r>
      <w:r w:rsidR="00E30389">
        <w:t xml:space="preserve">single </w:t>
      </w:r>
      <w:r w:rsidR="00DE03A1">
        <w:t>wideband CC and multiple narrowband CCs</w:t>
      </w:r>
    </w:p>
    <w:tbl>
      <w:tblPr>
        <w:tblStyle w:val="TableGrid"/>
        <w:tblW w:w="0" w:type="auto"/>
        <w:tblLook w:val="04A0" w:firstRow="1" w:lastRow="0" w:firstColumn="1" w:lastColumn="0" w:noHBand="0" w:noVBand="1"/>
      </w:tblPr>
      <w:tblGrid>
        <w:gridCol w:w="3955"/>
        <w:gridCol w:w="2790"/>
        <w:gridCol w:w="2605"/>
      </w:tblGrid>
      <w:tr w:rsidR="00B00A6B" w14:paraId="54288B4E" w14:textId="77777777" w:rsidTr="000C394A">
        <w:tc>
          <w:tcPr>
            <w:tcW w:w="3955" w:type="dxa"/>
          </w:tcPr>
          <w:p w14:paraId="37EB4CFC" w14:textId="77777777" w:rsidR="00B00A6B" w:rsidRDefault="00B00A6B">
            <w:pPr>
              <w:jc w:val="center"/>
            </w:pPr>
            <w:r>
              <w:t>Parameters</w:t>
            </w:r>
          </w:p>
        </w:tc>
        <w:tc>
          <w:tcPr>
            <w:tcW w:w="5395" w:type="dxa"/>
            <w:gridSpan w:val="2"/>
          </w:tcPr>
          <w:p w14:paraId="58F5436D" w14:textId="77777777" w:rsidR="00B00A6B" w:rsidRDefault="00B00A6B">
            <w:pPr>
              <w:jc w:val="center"/>
            </w:pPr>
            <w:r>
              <w:t>Values</w:t>
            </w:r>
          </w:p>
        </w:tc>
      </w:tr>
      <w:tr w:rsidR="00B00A6B" w14:paraId="08AFB8F9" w14:textId="77777777" w:rsidTr="000C394A">
        <w:tc>
          <w:tcPr>
            <w:tcW w:w="3955" w:type="dxa"/>
          </w:tcPr>
          <w:p w14:paraId="32751FF4" w14:textId="77777777" w:rsidR="00B00A6B" w:rsidRDefault="00B00A6B">
            <w:pPr>
              <w:jc w:val="center"/>
            </w:pPr>
            <w:r>
              <w:t>Carrier Frequency</w:t>
            </w:r>
          </w:p>
        </w:tc>
        <w:tc>
          <w:tcPr>
            <w:tcW w:w="5395" w:type="dxa"/>
            <w:gridSpan w:val="2"/>
          </w:tcPr>
          <w:p w14:paraId="5257ADB4" w14:textId="77777777" w:rsidR="00B00A6B" w:rsidRDefault="00B00A6B">
            <w:pPr>
              <w:jc w:val="center"/>
            </w:pPr>
            <w:r>
              <w:t>7GHz</w:t>
            </w:r>
          </w:p>
        </w:tc>
      </w:tr>
      <w:tr w:rsidR="00DE15AC" w14:paraId="79BAAC98" w14:textId="77777777" w:rsidTr="000C394A">
        <w:tc>
          <w:tcPr>
            <w:tcW w:w="3955" w:type="dxa"/>
          </w:tcPr>
          <w:p w14:paraId="5857CF1E" w14:textId="77777777" w:rsidR="00DE15AC" w:rsidRDefault="00DE15AC">
            <w:pPr>
              <w:jc w:val="center"/>
            </w:pPr>
            <w:r>
              <w:t>System BW</w:t>
            </w:r>
          </w:p>
        </w:tc>
        <w:tc>
          <w:tcPr>
            <w:tcW w:w="2790" w:type="dxa"/>
          </w:tcPr>
          <w:p w14:paraId="01328D33" w14:textId="77777777" w:rsidR="00DE15AC" w:rsidRDefault="00DE15AC">
            <w:pPr>
              <w:jc w:val="center"/>
            </w:pPr>
            <w:r>
              <w:t>200 MHz</w:t>
            </w:r>
          </w:p>
        </w:tc>
        <w:tc>
          <w:tcPr>
            <w:tcW w:w="2605" w:type="dxa"/>
          </w:tcPr>
          <w:p w14:paraId="2977F339" w14:textId="0D084137" w:rsidR="00DE15AC" w:rsidRDefault="00DE15AC">
            <w:pPr>
              <w:jc w:val="center"/>
            </w:pPr>
            <w:r>
              <w:t>400 MHz</w:t>
            </w:r>
          </w:p>
        </w:tc>
      </w:tr>
      <w:tr w:rsidR="00B00A6B" w14:paraId="2F68582D" w14:textId="77777777" w:rsidTr="000C394A">
        <w:tc>
          <w:tcPr>
            <w:tcW w:w="3955" w:type="dxa"/>
          </w:tcPr>
          <w:p w14:paraId="097C29B9" w14:textId="77777777" w:rsidR="00B00A6B" w:rsidRDefault="00B00A6B">
            <w:pPr>
              <w:jc w:val="center"/>
            </w:pPr>
            <w:r>
              <w:t>ISD</w:t>
            </w:r>
          </w:p>
        </w:tc>
        <w:tc>
          <w:tcPr>
            <w:tcW w:w="5395" w:type="dxa"/>
            <w:gridSpan w:val="2"/>
          </w:tcPr>
          <w:p w14:paraId="7B596443" w14:textId="77777777" w:rsidR="00B00A6B" w:rsidRDefault="00B00A6B">
            <w:pPr>
              <w:jc w:val="center"/>
            </w:pPr>
            <w:r>
              <w:t>500 m</w:t>
            </w:r>
          </w:p>
        </w:tc>
      </w:tr>
      <w:tr w:rsidR="00B00A6B" w14:paraId="01DADEDE" w14:textId="77777777" w:rsidTr="000C394A">
        <w:tc>
          <w:tcPr>
            <w:tcW w:w="3955" w:type="dxa"/>
          </w:tcPr>
          <w:p w14:paraId="510B774F" w14:textId="77777777" w:rsidR="00B00A6B" w:rsidRDefault="00B00A6B">
            <w:pPr>
              <w:jc w:val="center"/>
            </w:pPr>
            <w:r>
              <w:t>BS antenna elements</w:t>
            </w:r>
          </w:p>
        </w:tc>
        <w:tc>
          <w:tcPr>
            <w:tcW w:w="5395" w:type="dxa"/>
            <w:gridSpan w:val="2"/>
          </w:tcPr>
          <w:p w14:paraId="3FECFE0C" w14:textId="77777777" w:rsidR="00B00A6B" w:rsidRDefault="00B00A6B">
            <w:pPr>
              <w:jc w:val="center"/>
            </w:pPr>
            <w:r>
              <w:t>256</w:t>
            </w:r>
          </w:p>
        </w:tc>
      </w:tr>
      <w:tr w:rsidR="00B00A6B" w14:paraId="2EF50382" w14:textId="77777777" w:rsidTr="000C394A">
        <w:tc>
          <w:tcPr>
            <w:tcW w:w="3955" w:type="dxa"/>
          </w:tcPr>
          <w:p w14:paraId="44A48938" w14:textId="77777777" w:rsidR="00B00A6B" w:rsidRDefault="00B00A6B">
            <w:pPr>
              <w:jc w:val="center"/>
            </w:pPr>
            <w:r>
              <w:t>UE antenna elements</w:t>
            </w:r>
          </w:p>
        </w:tc>
        <w:tc>
          <w:tcPr>
            <w:tcW w:w="5395" w:type="dxa"/>
            <w:gridSpan w:val="2"/>
          </w:tcPr>
          <w:p w14:paraId="77310761" w14:textId="77777777" w:rsidR="00B00A6B" w:rsidRDefault="00B00A6B">
            <w:pPr>
              <w:jc w:val="center"/>
            </w:pPr>
            <w:r>
              <w:t>4</w:t>
            </w:r>
          </w:p>
        </w:tc>
      </w:tr>
      <w:tr w:rsidR="00DE15AC" w14:paraId="1991A4C4" w14:textId="77777777" w:rsidTr="000C394A">
        <w:tc>
          <w:tcPr>
            <w:tcW w:w="3955" w:type="dxa"/>
          </w:tcPr>
          <w:p w14:paraId="08946207" w14:textId="77777777" w:rsidR="00DE15AC" w:rsidRDefault="00DE15AC">
            <w:pPr>
              <w:jc w:val="center"/>
            </w:pPr>
            <w:r>
              <w:t>UE distribution</w:t>
            </w:r>
          </w:p>
        </w:tc>
        <w:tc>
          <w:tcPr>
            <w:tcW w:w="2790" w:type="dxa"/>
          </w:tcPr>
          <w:p w14:paraId="664331C5" w14:textId="77777777" w:rsidR="00DE15AC" w:rsidRDefault="00DE15AC">
            <w:pPr>
              <w:jc w:val="center"/>
            </w:pPr>
            <w:r>
              <w:t xml:space="preserve">5 per </w:t>
            </w:r>
            <w:proofErr w:type="spellStart"/>
            <w:r>
              <w:t>TRxP</w:t>
            </w:r>
            <w:proofErr w:type="spellEnd"/>
          </w:p>
        </w:tc>
        <w:tc>
          <w:tcPr>
            <w:tcW w:w="2605" w:type="dxa"/>
          </w:tcPr>
          <w:p w14:paraId="62F985DF" w14:textId="62894E5C" w:rsidR="00DE15AC" w:rsidRDefault="00DE15AC">
            <w:pPr>
              <w:jc w:val="center"/>
            </w:pPr>
            <w:r>
              <w:t xml:space="preserve">10 per </w:t>
            </w:r>
            <w:proofErr w:type="spellStart"/>
            <w:r>
              <w:t>TRxP</w:t>
            </w:r>
            <w:proofErr w:type="spellEnd"/>
          </w:p>
        </w:tc>
      </w:tr>
      <w:tr w:rsidR="00B00A6B" w14:paraId="5E17D135" w14:textId="77777777" w:rsidTr="000C394A">
        <w:tc>
          <w:tcPr>
            <w:tcW w:w="3955" w:type="dxa"/>
          </w:tcPr>
          <w:p w14:paraId="036AA423" w14:textId="77777777" w:rsidR="00B00A6B" w:rsidRDefault="00B00A6B">
            <w:pPr>
              <w:jc w:val="center"/>
            </w:pPr>
            <w:r>
              <w:t>Service Profile</w:t>
            </w:r>
          </w:p>
        </w:tc>
        <w:tc>
          <w:tcPr>
            <w:tcW w:w="5395" w:type="dxa"/>
            <w:gridSpan w:val="2"/>
          </w:tcPr>
          <w:p w14:paraId="2D277748" w14:textId="77777777" w:rsidR="00B00A6B" w:rsidRDefault="00B00A6B">
            <w:pPr>
              <w:jc w:val="center"/>
            </w:pPr>
            <w:r>
              <w:t>FTP-3, 4 Mb, 80 msec interarrival rate</w:t>
            </w:r>
          </w:p>
        </w:tc>
      </w:tr>
    </w:tbl>
    <w:p w14:paraId="52C1C61B" w14:textId="77777777" w:rsidR="00B00A6B" w:rsidRDefault="00B00A6B" w:rsidP="00B00A6B"/>
    <w:p w14:paraId="21E4D660" w14:textId="77777777" w:rsidR="00B00A6B" w:rsidRPr="00B00A6B" w:rsidRDefault="00B00A6B" w:rsidP="00B00A6B">
      <w:pPr>
        <w:rPr>
          <w:lang w:val="en-GB"/>
        </w:rPr>
      </w:pPr>
    </w:p>
    <w:p w14:paraId="15740494" w14:textId="3C256BB2" w:rsidR="00360CE9" w:rsidRDefault="00360CE9" w:rsidP="00360CE9">
      <w:pPr>
        <w:pStyle w:val="Caption"/>
        <w:jc w:val="center"/>
      </w:pPr>
      <w:r>
        <w:rPr>
          <w:lang w:val="en-GB"/>
        </w:rPr>
        <w:t xml:space="preserve"> </w:t>
      </w:r>
      <w:bookmarkStart w:id="34" w:name="_Ref210373430"/>
      <w:r>
        <w:t xml:space="preserve">Table </w:t>
      </w:r>
      <w:r>
        <w:fldChar w:fldCharType="begin"/>
      </w:r>
      <w:r>
        <w:instrText xml:space="preserve"> SEQ Table \* ARABIC </w:instrText>
      </w:r>
      <w:r>
        <w:fldChar w:fldCharType="separate"/>
      </w:r>
      <w:r w:rsidR="00F06055">
        <w:rPr>
          <w:noProof/>
        </w:rPr>
        <w:t>5</w:t>
      </w:r>
      <w:r>
        <w:fldChar w:fldCharType="end"/>
      </w:r>
      <w:bookmarkEnd w:id="34"/>
      <w:r>
        <w:t xml:space="preserve">. </w:t>
      </w:r>
      <w:r w:rsidR="00E30389">
        <w:t>Link level e</w:t>
      </w:r>
      <w:r>
        <w:t>valuation assumptions for UL compariso</w:t>
      </w:r>
      <w:r w:rsidR="00E30389">
        <w:t>n between single wideband CC and CA of multiple narrow band CCs</w:t>
      </w:r>
    </w:p>
    <w:tbl>
      <w:tblPr>
        <w:tblStyle w:val="TableGrid"/>
        <w:tblW w:w="0" w:type="auto"/>
        <w:tblLook w:val="04A0" w:firstRow="1" w:lastRow="0" w:firstColumn="1" w:lastColumn="0" w:noHBand="0" w:noVBand="1"/>
      </w:tblPr>
      <w:tblGrid>
        <w:gridCol w:w="3325"/>
        <w:gridCol w:w="2008"/>
        <w:gridCol w:w="2008"/>
        <w:gridCol w:w="2009"/>
      </w:tblGrid>
      <w:tr w:rsidR="00360CE9" w14:paraId="09C3D0D0" w14:textId="77777777" w:rsidTr="00360CE9">
        <w:tc>
          <w:tcPr>
            <w:tcW w:w="3325" w:type="dxa"/>
          </w:tcPr>
          <w:p w14:paraId="1EE06009" w14:textId="77777777" w:rsidR="00360CE9" w:rsidRDefault="00360CE9" w:rsidP="00360CE9">
            <w:pPr>
              <w:jc w:val="center"/>
            </w:pPr>
            <w:r>
              <w:t>Parameters</w:t>
            </w:r>
          </w:p>
        </w:tc>
        <w:tc>
          <w:tcPr>
            <w:tcW w:w="6025" w:type="dxa"/>
            <w:gridSpan w:val="3"/>
          </w:tcPr>
          <w:p w14:paraId="20D0EA93" w14:textId="77777777" w:rsidR="00360CE9" w:rsidRDefault="00360CE9" w:rsidP="00360CE9">
            <w:pPr>
              <w:jc w:val="center"/>
            </w:pPr>
            <w:r>
              <w:t>Values</w:t>
            </w:r>
          </w:p>
        </w:tc>
      </w:tr>
      <w:tr w:rsidR="00360CE9" w14:paraId="194E09EF" w14:textId="77777777" w:rsidTr="00360CE9">
        <w:tc>
          <w:tcPr>
            <w:tcW w:w="3325" w:type="dxa"/>
          </w:tcPr>
          <w:p w14:paraId="382E7303" w14:textId="77777777" w:rsidR="00360CE9" w:rsidRDefault="00360CE9" w:rsidP="00360CE9">
            <w:pPr>
              <w:jc w:val="center"/>
            </w:pPr>
            <w:r>
              <w:t>Number of UE Tx Antennas</w:t>
            </w:r>
          </w:p>
        </w:tc>
        <w:tc>
          <w:tcPr>
            <w:tcW w:w="6025" w:type="dxa"/>
            <w:gridSpan w:val="3"/>
          </w:tcPr>
          <w:p w14:paraId="68FEFD73" w14:textId="77777777" w:rsidR="00360CE9" w:rsidRDefault="00360CE9" w:rsidP="00360CE9">
            <w:pPr>
              <w:jc w:val="center"/>
            </w:pPr>
            <w:r>
              <w:t>1</w:t>
            </w:r>
          </w:p>
        </w:tc>
      </w:tr>
      <w:tr w:rsidR="00360CE9" w14:paraId="79DBF34D" w14:textId="77777777" w:rsidTr="00360CE9">
        <w:tc>
          <w:tcPr>
            <w:tcW w:w="3325" w:type="dxa"/>
          </w:tcPr>
          <w:p w14:paraId="61DFD18A" w14:textId="77777777" w:rsidR="00360CE9" w:rsidRDefault="00360CE9" w:rsidP="00360CE9">
            <w:pPr>
              <w:jc w:val="center"/>
            </w:pPr>
            <w:r>
              <w:t>Number of base station Rx Antennas</w:t>
            </w:r>
          </w:p>
        </w:tc>
        <w:tc>
          <w:tcPr>
            <w:tcW w:w="6025" w:type="dxa"/>
            <w:gridSpan w:val="3"/>
          </w:tcPr>
          <w:p w14:paraId="6276926B" w14:textId="77777777" w:rsidR="00360CE9" w:rsidRDefault="00360CE9" w:rsidP="00360CE9">
            <w:pPr>
              <w:jc w:val="center"/>
            </w:pPr>
            <w:r>
              <w:t>4</w:t>
            </w:r>
          </w:p>
        </w:tc>
      </w:tr>
      <w:tr w:rsidR="00360CE9" w14:paraId="4CAA5CBD" w14:textId="77777777" w:rsidTr="00360CE9">
        <w:tc>
          <w:tcPr>
            <w:tcW w:w="3325" w:type="dxa"/>
          </w:tcPr>
          <w:p w14:paraId="0611C86A" w14:textId="77777777" w:rsidR="00360CE9" w:rsidRDefault="00360CE9" w:rsidP="00360CE9">
            <w:pPr>
              <w:jc w:val="center"/>
            </w:pPr>
            <w:r>
              <w:t>SCS</w:t>
            </w:r>
          </w:p>
        </w:tc>
        <w:tc>
          <w:tcPr>
            <w:tcW w:w="6025" w:type="dxa"/>
            <w:gridSpan w:val="3"/>
          </w:tcPr>
          <w:p w14:paraId="73422C4C" w14:textId="77777777" w:rsidR="00360CE9" w:rsidRDefault="00360CE9" w:rsidP="00360CE9">
            <w:pPr>
              <w:jc w:val="center"/>
            </w:pPr>
            <w:r>
              <w:t>30kHz</w:t>
            </w:r>
          </w:p>
        </w:tc>
      </w:tr>
      <w:tr w:rsidR="00360CE9" w14:paraId="59B46024" w14:textId="77777777" w:rsidTr="003108C5">
        <w:tc>
          <w:tcPr>
            <w:tcW w:w="3325" w:type="dxa"/>
          </w:tcPr>
          <w:p w14:paraId="3EB4A5B0" w14:textId="77777777" w:rsidR="00360CE9" w:rsidRDefault="00360CE9" w:rsidP="00360CE9">
            <w:pPr>
              <w:jc w:val="center"/>
            </w:pPr>
            <w:r>
              <w:t>Bandwidth</w:t>
            </w:r>
          </w:p>
        </w:tc>
        <w:tc>
          <w:tcPr>
            <w:tcW w:w="2008" w:type="dxa"/>
          </w:tcPr>
          <w:p w14:paraId="33452169" w14:textId="77777777" w:rsidR="00360CE9" w:rsidRDefault="00360CE9" w:rsidP="00360CE9">
            <w:pPr>
              <w:jc w:val="center"/>
            </w:pPr>
            <w:r>
              <w:t>1CC 300MHz</w:t>
            </w:r>
          </w:p>
        </w:tc>
        <w:tc>
          <w:tcPr>
            <w:tcW w:w="2008" w:type="dxa"/>
          </w:tcPr>
          <w:p w14:paraId="7E1F9621" w14:textId="77777777" w:rsidR="00360CE9" w:rsidRDefault="00360CE9" w:rsidP="00360CE9">
            <w:pPr>
              <w:jc w:val="center"/>
            </w:pPr>
            <w:r>
              <w:t>1CC 300MHz</w:t>
            </w:r>
          </w:p>
        </w:tc>
        <w:tc>
          <w:tcPr>
            <w:tcW w:w="2009" w:type="dxa"/>
          </w:tcPr>
          <w:p w14:paraId="1CCF59CA" w14:textId="77777777" w:rsidR="00360CE9" w:rsidRDefault="00360CE9" w:rsidP="00360CE9">
            <w:pPr>
              <w:jc w:val="center"/>
            </w:pPr>
            <w:r>
              <w:t>3CC CA with 100MHz each</w:t>
            </w:r>
          </w:p>
        </w:tc>
      </w:tr>
      <w:tr w:rsidR="00360CE9" w14:paraId="09BBC8BE" w14:textId="77777777" w:rsidTr="003108C5">
        <w:tc>
          <w:tcPr>
            <w:tcW w:w="3325" w:type="dxa"/>
          </w:tcPr>
          <w:p w14:paraId="77D92309" w14:textId="77777777" w:rsidR="00360CE9" w:rsidRDefault="00360CE9" w:rsidP="00360CE9">
            <w:pPr>
              <w:jc w:val="center"/>
            </w:pPr>
            <w:r>
              <w:t>Waveform</w:t>
            </w:r>
          </w:p>
        </w:tc>
        <w:tc>
          <w:tcPr>
            <w:tcW w:w="2008" w:type="dxa"/>
          </w:tcPr>
          <w:p w14:paraId="602207EE" w14:textId="77777777" w:rsidR="00360CE9" w:rsidRDefault="00360CE9" w:rsidP="00360CE9">
            <w:pPr>
              <w:jc w:val="center"/>
            </w:pPr>
            <w:r>
              <w:t>DFTs</w:t>
            </w:r>
          </w:p>
        </w:tc>
        <w:tc>
          <w:tcPr>
            <w:tcW w:w="2008" w:type="dxa"/>
          </w:tcPr>
          <w:p w14:paraId="14971273" w14:textId="77777777" w:rsidR="00360CE9" w:rsidRDefault="00360CE9" w:rsidP="00360CE9">
            <w:pPr>
              <w:jc w:val="center"/>
            </w:pPr>
            <w:r>
              <w:t>CP-OFDM</w:t>
            </w:r>
          </w:p>
        </w:tc>
        <w:tc>
          <w:tcPr>
            <w:tcW w:w="2009" w:type="dxa"/>
          </w:tcPr>
          <w:p w14:paraId="02AB8938" w14:textId="77777777" w:rsidR="00360CE9" w:rsidRDefault="00360CE9" w:rsidP="00360CE9">
            <w:pPr>
              <w:jc w:val="center"/>
            </w:pPr>
            <w:r>
              <w:t>CP-OFDM</w:t>
            </w:r>
          </w:p>
        </w:tc>
      </w:tr>
      <w:tr w:rsidR="00360CE9" w14:paraId="3400C1AD" w14:textId="77777777" w:rsidTr="00360CE9">
        <w:tc>
          <w:tcPr>
            <w:tcW w:w="3325" w:type="dxa"/>
          </w:tcPr>
          <w:p w14:paraId="0410D8A0" w14:textId="77777777" w:rsidR="00360CE9" w:rsidRDefault="00360CE9" w:rsidP="00360CE9">
            <w:pPr>
              <w:jc w:val="center"/>
            </w:pPr>
            <w:r>
              <w:t>Carrier Frequency</w:t>
            </w:r>
          </w:p>
        </w:tc>
        <w:tc>
          <w:tcPr>
            <w:tcW w:w="6025" w:type="dxa"/>
            <w:gridSpan w:val="3"/>
          </w:tcPr>
          <w:p w14:paraId="1553340E" w14:textId="77777777" w:rsidR="00360CE9" w:rsidRDefault="00360CE9" w:rsidP="00360CE9">
            <w:pPr>
              <w:jc w:val="center"/>
            </w:pPr>
            <w:r>
              <w:t>6 GHz</w:t>
            </w:r>
          </w:p>
        </w:tc>
      </w:tr>
      <w:tr w:rsidR="00360CE9" w14:paraId="19CE07F5" w14:textId="77777777" w:rsidTr="00360CE9">
        <w:tc>
          <w:tcPr>
            <w:tcW w:w="3325" w:type="dxa"/>
          </w:tcPr>
          <w:p w14:paraId="1C12CC76" w14:textId="77777777" w:rsidR="00360CE9" w:rsidRDefault="00360CE9" w:rsidP="00360CE9">
            <w:pPr>
              <w:jc w:val="center"/>
            </w:pPr>
            <w:r>
              <w:t>Doppler</w:t>
            </w:r>
          </w:p>
        </w:tc>
        <w:tc>
          <w:tcPr>
            <w:tcW w:w="6025" w:type="dxa"/>
            <w:gridSpan w:val="3"/>
          </w:tcPr>
          <w:p w14:paraId="183A90B4" w14:textId="77777777" w:rsidR="00360CE9" w:rsidRDefault="00360CE9" w:rsidP="00360CE9">
            <w:pPr>
              <w:jc w:val="center"/>
            </w:pPr>
            <w:r>
              <w:t>5 Hz</w:t>
            </w:r>
          </w:p>
        </w:tc>
      </w:tr>
      <w:tr w:rsidR="00360CE9" w14:paraId="7FD8F9F1" w14:textId="77777777" w:rsidTr="00360CE9">
        <w:tc>
          <w:tcPr>
            <w:tcW w:w="3325" w:type="dxa"/>
          </w:tcPr>
          <w:p w14:paraId="10140F2F" w14:textId="77777777" w:rsidR="00360CE9" w:rsidRDefault="00360CE9" w:rsidP="00360CE9">
            <w:pPr>
              <w:jc w:val="center"/>
            </w:pPr>
            <w:r>
              <w:t>Channel</w:t>
            </w:r>
          </w:p>
        </w:tc>
        <w:tc>
          <w:tcPr>
            <w:tcW w:w="6025" w:type="dxa"/>
            <w:gridSpan w:val="3"/>
          </w:tcPr>
          <w:p w14:paraId="6C9734FF" w14:textId="77777777" w:rsidR="00360CE9" w:rsidRDefault="00360CE9" w:rsidP="00360CE9">
            <w:pPr>
              <w:jc w:val="center"/>
            </w:pPr>
            <w:r>
              <w:t>TDL-C 300ns</w:t>
            </w:r>
          </w:p>
        </w:tc>
      </w:tr>
      <w:tr w:rsidR="00360CE9" w14:paraId="7DBD10A7" w14:textId="77777777" w:rsidTr="00360CE9">
        <w:tc>
          <w:tcPr>
            <w:tcW w:w="3325" w:type="dxa"/>
          </w:tcPr>
          <w:p w14:paraId="41F9948D" w14:textId="77777777" w:rsidR="00360CE9" w:rsidRDefault="00360CE9" w:rsidP="00360CE9">
            <w:pPr>
              <w:jc w:val="center"/>
            </w:pPr>
            <w:r>
              <w:t>MCS range</w:t>
            </w:r>
          </w:p>
        </w:tc>
        <w:tc>
          <w:tcPr>
            <w:tcW w:w="6025" w:type="dxa"/>
            <w:gridSpan w:val="3"/>
          </w:tcPr>
          <w:p w14:paraId="1EC4C4C2" w14:textId="77777777" w:rsidR="00360CE9" w:rsidRDefault="00360CE9" w:rsidP="00360CE9">
            <w:pPr>
              <w:jc w:val="center"/>
            </w:pPr>
            <w:r>
              <w:t>QPSK—256QAM</w:t>
            </w:r>
          </w:p>
        </w:tc>
      </w:tr>
      <w:tr w:rsidR="00360CE9" w14:paraId="44FEC108" w14:textId="77777777" w:rsidTr="003108C5">
        <w:tc>
          <w:tcPr>
            <w:tcW w:w="3325" w:type="dxa"/>
          </w:tcPr>
          <w:p w14:paraId="5934D020" w14:textId="77777777" w:rsidR="00360CE9" w:rsidRDefault="00360CE9" w:rsidP="00360CE9">
            <w:pPr>
              <w:jc w:val="center"/>
            </w:pPr>
            <w:r>
              <w:t>MPR</w:t>
            </w:r>
          </w:p>
        </w:tc>
        <w:tc>
          <w:tcPr>
            <w:tcW w:w="2008" w:type="dxa"/>
          </w:tcPr>
          <w:p w14:paraId="5A214666" w14:textId="77777777" w:rsidR="00360CE9" w:rsidRDefault="00360CE9" w:rsidP="00360CE9">
            <w:pPr>
              <w:jc w:val="center"/>
            </w:pPr>
            <w:r>
              <w:t>Pi/BPSK: 0.5 dB</w:t>
            </w:r>
          </w:p>
          <w:p w14:paraId="49968AAD" w14:textId="77777777" w:rsidR="00360CE9" w:rsidRDefault="00360CE9" w:rsidP="00360CE9">
            <w:pPr>
              <w:jc w:val="center"/>
            </w:pPr>
            <w:r>
              <w:t>QPSK: 1 dB</w:t>
            </w:r>
          </w:p>
          <w:p w14:paraId="2F52DD99" w14:textId="77777777" w:rsidR="00360CE9" w:rsidRDefault="00360CE9" w:rsidP="00360CE9">
            <w:pPr>
              <w:jc w:val="center"/>
            </w:pPr>
            <w:r>
              <w:t>16-QAM: 2 dB</w:t>
            </w:r>
          </w:p>
          <w:p w14:paraId="190C0CC1" w14:textId="77777777" w:rsidR="00360CE9" w:rsidRDefault="00360CE9" w:rsidP="00360CE9">
            <w:pPr>
              <w:jc w:val="center"/>
            </w:pPr>
            <w:r>
              <w:t>64-QAM: 2.5 dB</w:t>
            </w:r>
          </w:p>
          <w:p w14:paraId="7E51F73D" w14:textId="77777777" w:rsidR="00360CE9" w:rsidDel="0028664C" w:rsidRDefault="00360CE9" w:rsidP="00360CE9">
            <w:pPr>
              <w:jc w:val="center"/>
            </w:pPr>
            <w:r>
              <w:t>256-QAM: 4.5</w:t>
            </w:r>
          </w:p>
        </w:tc>
        <w:tc>
          <w:tcPr>
            <w:tcW w:w="2008" w:type="dxa"/>
          </w:tcPr>
          <w:p w14:paraId="2986E908" w14:textId="77777777" w:rsidR="00360CE9" w:rsidRDefault="00360CE9" w:rsidP="00360CE9">
            <w:pPr>
              <w:jc w:val="center"/>
            </w:pPr>
            <w:r>
              <w:t>QPSK: 3 dB</w:t>
            </w:r>
          </w:p>
          <w:p w14:paraId="37A693C6" w14:textId="77777777" w:rsidR="00360CE9" w:rsidRDefault="00360CE9" w:rsidP="00360CE9">
            <w:pPr>
              <w:jc w:val="center"/>
            </w:pPr>
            <w:r>
              <w:t>16-QAM: 3 dB</w:t>
            </w:r>
          </w:p>
          <w:p w14:paraId="0C7FF1CB" w14:textId="77777777" w:rsidR="00360CE9" w:rsidRDefault="00360CE9" w:rsidP="00360CE9">
            <w:pPr>
              <w:jc w:val="center"/>
            </w:pPr>
            <w:r>
              <w:t>64-QAM: 3.5 dB</w:t>
            </w:r>
          </w:p>
          <w:p w14:paraId="236BAA93" w14:textId="77777777" w:rsidR="00360CE9" w:rsidDel="0028664C" w:rsidRDefault="00360CE9" w:rsidP="00360CE9">
            <w:pPr>
              <w:jc w:val="center"/>
            </w:pPr>
            <w:r>
              <w:t>256-QAM: 6.5</w:t>
            </w:r>
          </w:p>
        </w:tc>
        <w:tc>
          <w:tcPr>
            <w:tcW w:w="2009" w:type="dxa"/>
          </w:tcPr>
          <w:p w14:paraId="747B9B39" w14:textId="77777777" w:rsidR="00360CE9" w:rsidDel="0028664C" w:rsidRDefault="00360CE9" w:rsidP="00360CE9">
            <w:pPr>
              <w:jc w:val="center"/>
            </w:pPr>
            <w:proofErr w:type="spellStart"/>
            <w:r>
              <w:t>Intraband</w:t>
            </w:r>
            <w:proofErr w:type="spellEnd"/>
            <w:r>
              <w:t xml:space="preserve"> CA: 8 dB</w:t>
            </w:r>
          </w:p>
        </w:tc>
      </w:tr>
    </w:tbl>
    <w:p w14:paraId="730A2E05" w14:textId="28CDCD6E" w:rsidR="00951393" w:rsidRPr="000329DE" w:rsidRDefault="00951393" w:rsidP="00360CE9">
      <w:pPr>
        <w:rPr>
          <w:lang w:val="en-GB"/>
        </w:rPr>
      </w:pPr>
    </w:p>
    <w:sectPr w:rsidR="00951393" w:rsidRPr="000329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50688" w14:textId="77777777" w:rsidR="00307E8A" w:rsidRDefault="00307E8A" w:rsidP="00F32F1E">
      <w:pPr>
        <w:spacing w:after="0"/>
      </w:pPr>
      <w:r>
        <w:separator/>
      </w:r>
    </w:p>
  </w:endnote>
  <w:endnote w:type="continuationSeparator" w:id="0">
    <w:p w14:paraId="29693F0B" w14:textId="77777777" w:rsidR="00307E8A" w:rsidRDefault="00307E8A" w:rsidP="00F32F1E">
      <w:pPr>
        <w:spacing w:after="0"/>
      </w:pPr>
      <w:r>
        <w:continuationSeparator/>
      </w:r>
    </w:p>
  </w:endnote>
  <w:endnote w:type="continuationNotice" w:id="1">
    <w:p w14:paraId="491B1AD8" w14:textId="77777777" w:rsidR="00307E8A" w:rsidRDefault="00307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0000000000000000000"/>
    <w:charset w:val="00"/>
    <w:family w:val="roman"/>
    <w:notTrueType/>
    <w:pitch w:val="default"/>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729DE" w14:textId="77777777" w:rsidR="00307E8A" w:rsidRDefault="00307E8A" w:rsidP="006011BA">
      <w:r>
        <w:separator/>
      </w:r>
    </w:p>
  </w:footnote>
  <w:footnote w:type="continuationSeparator" w:id="0">
    <w:p w14:paraId="61BBC444" w14:textId="77777777" w:rsidR="00307E8A" w:rsidRDefault="00307E8A" w:rsidP="006011BA">
      <w:r>
        <w:continuationSeparator/>
      </w:r>
    </w:p>
  </w:footnote>
  <w:footnote w:type="continuationNotice" w:id="1">
    <w:p w14:paraId="795906EB" w14:textId="77777777" w:rsidR="00307E8A" w:rsidRDefault="00307E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81768A"/>
    <w:multiLevelType w:val="hybridMultilevel"/>
    <w:tmpl w:val="BDB4460C"/>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92803"/>
    <w:multiLevelType w:val="hybridMultilevel"/>
    <w:tmpl w:val="7A908C2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0C23CD"/>
    <w:multiLevelType w:val="multilevel"/>
    <w:tmpl w:val="71B00908"/>
    <w:lvl w:ilvl="0">
      <w:start w:val="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5" w15:restartNumberingAfterBreak="0">
    <w:nsid w:val="0B543E45"/>
    <w:multiLevelType w:val="hybridMultilevel"/>
    <w:tmpl w:val="24646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FEA42"/>
    <w:multiLevelType w:val="hybridMultilevel"/>
    <w:tmpl w:val="FFFFFFFF"/>
    <w:lvl w:ilvl="0" w:tplc="A30EB88C">
      <w:start w:val="1"/>
      <w:numFmt w:val="bullet"/>
      <w:lvlText w:val="-"/>
      <w:lvlJc w:val="left"/>
      <w:pPr>
        <w:ind w:left="720" w:hanging="360"/>
      </w:pPr>
      <w:rPr>
        <w:rFonts w:ascii="Aptos" w:hAnsi="Aptos" w:hint="default"/>
      </w:rPr>
    </w:lvl>
    <w:lvl w:ilvl="1" w:tplc="8BACC122">
      <w:start w:val="1"/>
      <w:numFmt w:val="bullet"/>
      <w:lvlText w:val="o"/>
      <w:lvlJc w:val="left"/>
      <w:pPr>
        <w:ind w:left="1440" w:hanging="360"/>
      </w:pPr>
      <w:rPr>
        <w:rFonts w:ascii="Courier New" w:hAnsi="Courier New" w:hint="default"/>
      </w:rPr>
    </w:lvl>
    <w:lvl w:ilvl="2" w:tplc="BBAC24F8">
      <w:start w:val="1"/>
      <w:numFmt w:val="bullet"/>
      <w:lvlText w:val=""/>
      <w:lvlJc w:val="left"/>
      <w:pPr>
        <w:ind w:left="2160" w:hanging="360"/>
      </w:pPr>
      <w:rPr>
        <w:rFonts w:ascii="Wingdings" w:hAnsi="Wingdings" w:hint="default"/>
      </w:rPr>
    </w:lvl>
    <w:lvl w:ilvl="3" w:tplc="81C62844">
      <w:start w:val="1"/>
      <w:numFmt w:val="bullet"/>
      <w:lvlText w:val=""/>
      <w:lvlJc w:val="left"/>
      <w:pPr>
        <w:ind w:left="2880" w:hanging="360"/>
      </w:pPr>
      <w:rPr>
        <w:rFonts w:ascii="Symbol" w:hAnsi="Symbol" w:hint="default"/>
      </w:rPr>
    </w:lvl>
    <w:lvl w:ilvl="4" w:tplc="1C1E15AC">
      <w:start w:val="1"/>
      <w:numFmt w:val="bullet"/>
      <w:lvlText w:val="o"/>
      <w:lvlJc w:val="left"/>
      <w:pPr>
        <w:ind w:left="3600" w:hanging="360"/>
      </w:pPr>
      <w:rPr>
        <w:rFonts w:ascii="Courier New" w:hAnsi="Courier New" w:hint="default"/>
      </w:rPr>
    </w:lvl>
    <w:lvl w:ilvl="5" w:tplc="C6400AF4">
      <w:start w:val="1"/>
      <w:numFmt w:val="bullet"/>
      <w:lvlText w:val=""/>
      <w:lvlJc w:val="left"/>
      <w:pPr>
        <w:ind w:left="4320" w:hanging="360"/>
      </w:pPr>
      <w:rPr>
        <w:rFonts w:ascii="Wingdings" w:hAnsi="Wingdings" w:hint="default"/>
      </w:rPr>
    </w:lvl>
    <w:lvl w:ilvl="6" w:tplc="99F4AF52">
      <w:start w:val="1"/>
      <w:numFmt w:val="bullet"/>
      <w:lvlText w:val=""/>
      <w:lvlJc w:val="left"/>
      <w:pPr>
        <w:ind w:left="5040" w:hanging="360"/>
      </w:pPr>
      <w:rPr>
        <w:rFonts w:ascii="Symbol" w:hAnsi="Symbol" w:hint="default"/>
      </w:rPr>
    </w:lvl>
    <w:lvl w:ilvl="7" w:tplc="647418C0">
      <w:start w:val="1"/>
      <w:numFmt w:val="bullet"/>
      <w:lvlText w:val="o"/>
      <w:lvlJc w:val="left"/>
      <w:pPr>
        <w:ind w:left="5760" w:hanging="360"/>
      </w:pPr>
      <w:rPr>
        <w:rFonts w:ascii="Courier New" w:hAnsi="Courier New" w:hint="default"/>
      </w:rPr>
    </w:lvl>
    <w:lvl w:ilvl="8" w:tplc="CE5AEA52">
      <w:start w:val="1"/>
      <w:numFmt w:val="bullet"/>
      <w:lvlText w:val=""/>
      <w:lvlJc w:val="left"/>
      <w:pPr>
        <w:ind w:left="6480" w:hanging="360"/>
      </w:pPr>
      <w:rPr>
        <w:rFonts w:ascii="Wingdings" w:hAnsi="Wingdings" w:hint="default"/>
      </w:rPr>
    </w:lvl>
  </w:abstractNum>
  <w:abstractNum w:abstractNumId="7" w15:restartNumberingAfterBreak="0">
    <w:nsid w:val="112907D0"/>
    <w:multiLevelType w:val="hybridMultilevel"/>
    <w:tmpl w:val="C2C0B808"/>
    <w:lvl w:ilvl="0" w:tplc="0114CC16">
      <w:start w:val="1"/>
      <w:numFmt w:val="bullet"/>
      <w:lvlText w:val="•"/>
      <w:lvlJc w:val="left"/>
      <w:pPr>
        <w:tabs>
          <w:tab w:val="num" w:pos="720"/>
        </w:tabs>
        <w:ind w:left="720" w:hanging="360"/>
      </w:pPr>
      <w:rPr>
        <w:rFonts w:ascii="Arial" w:hAnsi="Arial" w:hint="default"/>
      </w:rPr>
    </w:lvl>
    <w:lvl w:ilvl="1" w:tplc="F0044B9E">
      <w:start w:val="1"/>
      <w:numFmt w:val="bullet"/>
      <w:lvlText w:val="•"/>
      <w:lvlJc w:val="left"/>
      <w:pPr>
        <w:tabs>
          <w:tab w:val="num" w:pos="1440"/>
        </w:tabs>
        <w:ind w:left="1440" w:hanging="360"/>
      </w:pPr>
      <w:rPr>
        <w:rFonts w:ascii="Arial" w:hAnsi="Arial" w:hint="default"/>
      </w:rPr>
    </w:lvl>
    <w:lvl w:ilvl="2" w:tplc="7B76D2FC">
      <w:numFmt w:val="bullet"/>
      <w:lvlText w:val="•"/>
      <w:lvlJc w:val="left"/>
      <w:pPr>
        <w:tabs>
          <w:tab w:val="num" w:pos="2160"/>
        </w:tabs>
        <w:ind w:left="2160" w:hanging="360"/>
      </w:pPr>
      <w:rPr>
        <w:rFonts w:ascii="Arial" w:hAnsi="Arial" w:hint="default"/>
      </w:rPr>
    </w:lvl>
    <w:lvl w:ilvl="3" w:tplc="A4F6DDC8">
      <w:numFmt w:val="bullet"/>
      <w:lvlText w:val="-"/>
      <w:lvlJc w:val="left"/>
      <w:pPr>
        <w:ind w:left="2880" w:hanging="360"/>
      </w:pPr>
      <w:rPr>
        <w:rFonts w:ascii="Aptos" w:eastAsia="Yu Gothic" w:hAnsi="Aptos" w:cstheme="minorBidi" w:hint="default"/>
      </w:rPr>
    </w:lvl>
    <w:lvl w:ilvl="4" w:tplc="C24A13EE" w:tentative="1">
      <w:start w:val="1"/>
      <w:numFmt w:val="bullet"/>
      <w:lvlText w:val="•"/>
      <w:lvlJc w:val="left"/>
      <w:pPr>
        <w:tabs>
          <w:tab w:val="num" w:pos="3600"/>
        </w:tabs>
        <w:ind w:left="3600" w:hanging="360"/>
      </w:pPr>
      <w:rPr>
        <w:rFonts w:ascii="Arial" w:hAnsi="Arial" w:hint="default"/>
      </w:rPr>
    </w:lvl>
    <w:lvl w:ilvl="5" w:tplc="FFCE0FC2" w:tentative="1">
      <w:start w:val="1"/>
      <w:numFmt w:val="bullet"/>
      <w:lvlText w:val="•"/>
      <w:lvlJc w:val="left"/>
      <w:pPr>
        <w:tabs>
          <w:tab w:val="num" w:pos="4320"/>
        </w:tabs>
        <w:ind w:left="4320" w:hanging="360"/>
      </w:pPr>
      <w:rPr>
        <w:rFonts w:ascii="Arial" w:hAnsi="Arial" w:hint="default"/>
      </w:rPr>
    </w:lvl>
    <w:lvl w:ilvl="6" w:tplc="DDDC015C" w:tentative="1">
      <w:start w:val="1"/>
      <w:numFmt w:val="bullet"/>
      <w:lvlText w:val="•"/>
      <w:lvlJc w:val="left"/>
      <w:pPr>
        <w:tabs>
          <w:tab w:val="num" w:pos="5040"/>
        </w:tabs>
        <w:ind w:left="5040" w:hanging="360"/>
      </w:pPr>
      <w:rPr>
        <w:rFonts w:ascii="Arial" w:hAnsi="Arial" w:hint="default"/>
      </w:rPr>
    </w:lvl>
    <w:lvl w:ilvl="7" w:tplc="9C74BF12" w:tentative="1">
      <w:start w:val="1"/>
      <w:numFmt w:val="bullet"/>
      <w:lvlText w:val="•"/>
      <w:lvlJc w:val="left"/>
      <w:pPr>
        <w:tabs>
          <w:tab w:val="num" w:pos="5760"/>
        </w:tabs>
        <w:ind w:left="5760" w:hanging="360"/>
      </w:pPr>
      <w:rPr>
        <w:rFonts w:ascii="Arial" w:hAnsi="Arial" w:hint="default"/>
      </w:rPr>
    </w:lvl>
    <w:lvl w:ilvl="8" w:tplc="C1043C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1E7A51"/>
    <w:multiLevelType w:val="hybridMultilevel"/>
    <w:tmpl w:val="E9142978"/>
    <w:lvl w:ilvl="0" w:tplc="0568A9EA">
      <w:numFmt w:val="bullet"/>
      <w:lvlText w:val="-"/>
      <w:lvlJc w:val="left"/>
      <w:pPr>
        <w:ind w:left="360" w:hanging="360"/>
      </w:pPr>
      <w:rPr>
        <w:rFonts w:ascii="Aptos" w:eastAsia="Yu Gothic" w:hAnsi="Aptos" w:cstheme="minorBid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D22B71"/>
    <w:multiLevelType w:val="hybridMultilevel"/>
    <w:tmpl w:val="1BCA9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87A16"/>
    <w:multiLevelType w:val="multilevel"/>
    <w:tmpl w:val="61489EE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2DA2D67"/>
    <w:multiLevelType w:val="hybridMultilevel"/>
    <w:tmpl w:val="F3DA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2159F"/>
    <w:multiLevelType w:val="hybridMultilevel"/>
    <w:tmpl w:val="197C2B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D540F"/>
    <w:multiLevelType w:val="hybridMultilevel"/>
    <w:tmpl w:val="0AF816B2"/>
    <w:lvl w:ilvl="0" w:tplc="2B0E2BF0">
      <w:start w:val="1"/>
      <w:numFmt w:val="bullet"/>
      <w:lvlText w:val="•"/>
      <w:lvlJc w:val="left"/>
      <w:pPr>
        <w:tabs>
          <w:tab w:val="num" w:pos="720"/>
        </w:tabs>
        <w:ind w:left="720" w:hanging="360"/>
      </w:pPr>
      <w:rPr>
        <w:rFonts w:ascii="Arial" w:hAnsi="Arial" w:hint="default"/>
      </w:rPr>
    </w:lvl>
    <w:lvl w:ilvl="1" w:tplc="049E8D7C" w:tentative="1">
      <w:start w:val="1"/>
      <w:numFmt w:val="bullet"/>
      <w:lvlText w:val="•"/>
      <w:lvlJc w:val="left"/>
      <w:pPr>
        <w:tabs>
          <w:tab w:val="num" w:pos="1440"/>
        </w:tabs>
        <w:ind w:left="1440" w:hanging="360"/>
      </w:pPr>
      <w:rPr>
        <w:rFonts w:ascii="Arial" w:hAnsi="Arial" w:hint="default"/>
      </w:rPr>
    </w:lvl>
    <w:lvl w:ilvl="2" w:tplc="3B8CF56A" w:tentative="1">
      <w:start w:val="1"/>
      <w:numFmt w:val="bullet"/>
      <w:lvlText w:val="•"/>
      <w:lvlJc w:val="left"/>
      <w:pPr>
        <w:tabs>
          <w:tab w:val="num" w:pos="2160"/>
        </w:tabs>
        <w:ind w:left="2160" w:hanging="360"/>
      </w:pPr>
      <w:rPr>
        <w:rFonts w:ascii="Arial" w:hAnsi="Arial" w:hint="default"/>
      </w:rPr>
    </w:lvl>
    <w:lvl w:ilvl="3" w:tplc="795089D4" w:tentative="1">
      <w:start w:val="1"/>
      <w:numFmt w:val="bullet"/>
      <w:lvlText w:val="•"/>
      <w:lvlJc w:val="left"/>
      <w:pPr>
        <w:tabs>
          <w:tab w:val="num" w:pos="2880"/>
        </w:tabs>
        <w:ind w:left="2880" w:hanging="360"/>
      </w:pPr>
      <w:rPr>
        <w:rFonts w:ascii="Arial" w:hAnsi="Arial" w:hint="default"/>
      </w:rPr>
    </w:lvl>
    <w:lvl w:ilvl="4" w:tplc="278A6510" w:tentative="1">
      <w:start w:val="1"/>
      <w:numFmt w:val="bullet"/>
      <w:lvlText w:val="•"/>
      <w:lvlJc w:val="left"/>
      <w:pPr>
        <w:tabs>
          <w:tab w:val="num" w:pos="3600"/>
        </w:tabs>
        <w:ind w:left="3600" w:hanging="360"/>
      </w:pPr>
      <w:rPr>
        <w:rFonts w:ascii="Arial" w:hAnsi="Arial" w:hint="default"/>
      </w:rPr>
    </w:lvl>
    <w:lvl w:ilvl="5" w:tplc="9FD8B49A" w:tentative="1">
      <w:start w:val="1"/>
      <w:numFmt w:val="bullet"/>
      <w:lvlText w:val="•"/>
      <w:lvlJc w:val="left"/>
      <w:pPr>
        <w:tabs>
          <w:tab w:val="num" w:pos="4320"/>
        </w:tabs>
        <w:ind w:left="4320" w:hanging="360"/>
      </w:pPr>
      <w:rPr>
        <w:rFonts w:ascii="Arial" w:hAnsi="Arial" w:hint="default"/>
      </w:rPr>
    </w:lvl>
    <w:lvl w:ilvl="6" w:tplc="F748465A" w:tentative="1">
      <w:start w:val="1"/>
      <w:numFmt w:val="bullet"/>
      <w:lvlText w:val="•"/>
      <w:lvlJc w:val="left"/>
      <w:pPr>
        <w:tabs>
          <w:tab w:val="num" w:pos="5040"/>
        </w:tabs>
        <w:ind w:left="5040" w:hanging="360"/>
      </w:pPr>
      <w:rPr>
        <w:rFonts w:ascii="Arial" w:hAnsi="Arial" w:hint="default"/>
      </w:rPr>
    </w:lvl>
    <w:lvl w:ilvl="7" w:tplc="51080872" w:tentative="1">
      <w:start w:val="1"/>
      <w:numFmt w:val="bullet"/>
      <w:lvlText w:val="•"/>
      <w:lvlJc w:val="left"/>
      <w:pPr>
        <w:tabs>
          <w:tab w:val="num" w:pos="5760"/>
        </w:tabs>
        <w:ind w:left="5760" w:hanging="360"/>
      </w:pPr>
      <w:rPr>
        <w:rFonts w:ascii="Arial" w:hAnsi="Arial" w:hint="default"/>
      </w:rPr>
    </w:lvl>
    <w:lvl w:ilvl="8" w:tplc="54BE6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B94395"/>
    <w:multiLevelType w:val="hybridMultilevel"/>
    <w:tmpl w:val="B7EA0E62"/>
    <w:lvl w:ilvl="0" w:tplc="C96E0C3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3F260B"/>
    <w:multiLevelType w:val="hybridMultilevel"/>
    <w:tmpl w:val="3E98A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851BA"/>
    <w:multiLevelType w:val="hybridMultilevel"/>
    <w:tmpl w:val="12EA08BE"/>
    <w:lvl w:ilvl="0" w:tplc="B6F424BC">
      <w:start w:val="1"/>
      <w:numFmt w:val="bullet"/>
      <w:lvlText w:val="•"/>
      <w:lvlJc w:val="left"/>
      <w:pPr>
        <w:tabs>
          <w:tab w:val="num" w:pos="720"/>
        </w:tabs>
        <w:ind w:left="720" w:hanging="360"/>
      </w:pPr>
      <w:rPr>
        <w:rFonts w:ascii="Arial" w:hAnsi="Arial" w:hint="default"/>
      </w:rPr>
    </w:lvl>
    <w:lvl w:ilvl="1" w:tplc="B71898D2" w:tentative="1">
      <w:start w:val="1"/>
      <w:numFmt w:val="bullet"/>
      <w:lvlText w:val="•"/>
      <w:lvlJc w:val="left"/>
      <w:pPr>
        <w:tabs>
          <w:tab w:val="num" w:pos="1440"/>
        </w:tabs>
        <w:ind w:left="1440" w:hanging="360"/>
      </w:pPr>
      <w:rPr>
        <w:rFonts w:ascii="Arial" w:hAnsi="Arial" w:hint="default"/>
      </w:rPr>
    </w:lvl>
    <w:lvl w:ilvl="2" w:tplc="329AB7D8" w:tentative="1">
      <w:start w:val="1"/>
      <w:numFmt w:val="bullet"/>
      <w:lvlText w:val="•"/>
      <w:lvlJc w:val="left"/>
      <w:pPr>
        <w:tabs>
          <w:tab w:val="num" w:pos="2160"/>
        </w:tabs>
        <w:ind w:left="2160" w:hanging="360"/>
      </w:pPr>
      <w:rPr>
        <w:rFonts w:ascii="Arial" w:hAnsi="Arial" w:hint="default"/>
      </w:rPr>
    </w:lvl>
    <w:lvl w:ilvl="3" w:tplc="52F4D686" w:tentative="1">
      <w:start w:val="1"/>
      <w:numFmt w:val="bullet"/>
      <w:lvlText w:val="•"/>
      <w:lvlJc w:val="left"/>
      <w:pPr>
        <w:tabs>
          <w:tab w:val="num" w:pos="2880"/>
        </w:tabs>
        <w:ind w:left="2880" w:hanging="360"/>
      </w:pPr>
      <w:rPr>
        <w:rFonts w:ascii="Arial" w:hAnsi="Arial" w:hint="default"/>
      </w:rPr>
    </w:lvl>
    <w:lvl w:ilvl="4" w:tplc="524E0642" w:tentative="1">
      <w:start w:val="1"/>
      <w:numFmt w:val="bullet"/>
      <w:lvlText w:val="•"/>
      <w:lvlJc w:val="left"/>
      <w:pPr>
        <w:tabs>
          <w:tab w:val="num" w:pos="3600"/>
        </w:tabs>
        <w:ind w:left="3600" w:hanging="360"/>
      </w:pPr>
      <w:rPr>
        <w:rFonts w:ascii="Arial" w:hAnsi="Arial" w:hint="default"/>
      </w:rPr>
    </w:lvl>
    <w:lvl w:ilvl="5" w:tplc="7EF4CBA2" w:tentative="1">
      <w:start w:val="1"/>
      <w:numFmt w:val="bullet"/>
      <w:lvlText w:val="•"/>
      <w:lvlJc w:val="left"/>
      <w:pPr>
        <w:tabs>
          <w:tab w:val="num" w:pos="4320"/>
        </w:tabs>
        <w:ind w:left="4320" w:hanging="360"/>
      </w:pPr>
      <w:rPr>
        <w:rFonts w:ascii="Arial" w:hAnsi="Arial" w:hint="default"/>
      </w:rPr>
    </w:lvl>
    <w:lvl w:ilvl="6" w:tplc="83723588" w:tentative="1">
      <w:start w:val="1"/>
      <w:numFmt w:val="bullet"/>
      <w:lvlText w:val="•"/>
      <w:lvlJc w:val="left"/>
      <w:pPr>
        <w:tabs>
          <w:tab w:val="num" w:pos="5040"/>
        </w:tabs>
        <w:ind w:left="5040" w:hanging="360"/>
      </w:pPr>
      <w:rPr>
        <w:rFonts w:ascii="Arial" w:hAnsi="Arial" w:hint="default"/>
      </w:rPr>
    </w:lvl>
    <w:lvl w:ilvl="7" w:tplc="0B503F1C" w:tentative="1">
      <w:start w:val="1"/>
      <w:numFmt w:val="bullet"/>
      <w:lvlText w:val="•"/>
      <w:lvlJc w:val="left"/>
      <w:pPr>
        <w:tabs>
          <w:tab w:val="num" w:pos="5760"/>
        </w:tabs>
        <w:ind w:left="5760" w:hanging="360"/>
      </w:pPr>
      <w:rPr>
        <w:rFonts w:ascii="Arial" w:hAnsi="Arial" w:hint="default"/>
      </w:rPr>
    </w:lvl>
    <w:lvl w:ilvl="8" w:tplc="6BCE2F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79E2"/>
    <w:multiLevelType w:val="hybridMultilevel"/>
    <w:tmpl w:val="5EE02B3A"/>
    <w:lvl w:ilvl="0" w:tplc="D5E0793E">
      <w:start w:val="1"/>
      <w:numFmt w:val="bullet"/>
      <w:lvlText w:val="•"/>
      <w:lvlJc w:val="left"/>
      <w:pPr>
        <w:tabs>
          <w:tab w:val="num" w:pos="720"/>
        </w:tabs>
        <w:ind w:left="720" w:hanging="360"/>
      </w:pPr>
      <w:rPr>
        <w:rFonts w:ascii="Arial" w:hAnsi="Arial" w:hint="default"/>
      </w:rPr>
    </w:lvl>
    <w:lvl w:ilvl="1" w:tplc="DAA20EF2" w:tentative="1">
      <w:start w:val="1"/>
      <w:numFmt w:val="bullet"/>
      <w:lvlText w:val="•"/>
      <w:lvlJc w:val="left"/>
      <w:pPr>
        <w:tabs>
          <w:tab w:val="num" w:pos="1440"/>
        </w:tabs>
        <w:ind w:left="1440" w:hanging="360"/>
      </w:pPr>
      <w:rPr>
        <w:rFonts w:ascii="Arial" w:hAnsi="Arial" w:hint="default"/>
      </w:rPr>
    </w:lvl>
    <w:lvl w:ilvl="2" w:tplc="CE262088" w:tentative="1">
      <w:start w:val="1"/>
      <w:numFmt w:val="bullet"/>
      <w:lvlText w:val="•"/>
      <w:lvlJc w:val="left"/>
      <w:pPr>
        <w:tabs>
          <w:tab w:val="num" w:pos="2160"/>
        </w:tabs>
        <w:ind w:left="2160" w:hanging="360"/>
      </w:pPr>
      <w:rPr>
        <w:rFonts w:ascii="Arial" w:hAnsi="Arial" w:hint="default"/>
      </w:rPr>
    </w:lvl>
    <w:lvl w:ilvl="3" w:tplc="88523128" w:tentative="1">
      <w:start w:val="1"/>
      <w:numFmt w:val="bullet"/>
      <w:lvlText w:val="•"/>
      <w:lvlJc w:val="left"/>
      <w:pPr>
        <w:tabs>
          <w:tab w:val="num" w:pos="2880"/>
        </w:tabs>
        <w:ind w:left="2880" w:hanging="360"/>
      </w:pPr>
      <w:rPr>
        <w:rFonts w:ascii="Arial" w:hAnsi="Arial" w:hint="default"/>
      </w:rPr>
    </w:lvl>
    <w:lvl w:ilvl="4" w:tplc="2976D9E8" w:tentative="1">
      <w:start w:val="1"/>
      <w:numFmt w:val="bullet"/>
      <w:lvlText w:val="•"/>
      <w:lvlJc w:val="left"/>
      <w:pPr>
        <w:tabs>
          <w:tab w:val="num" w:pos="3600"/>
        </w:tabs>
        <w:ind w:left="3600" w:hanging="360"/>
      </w:pPr>
      <w:rPr>
        <w:rFonts w:ascii="Arial" w:hAnsi="Arial" w:hint="default"/>
      </w:rPr>
    </w:lvl>
    <w:lvl w:ilvl="5" w:tplc="261663CE" w:tentative="1">
      <w:start w:val="1"/>
      <w:numFmt w:val="bullet"/>
      <w:lvlText w:val="•"/>
      <w:lvlJc w:val="left"/>
      <w:pPr>
        <w:tabs>
          <w:tab w:val="num" w:pos="4320"/>
        </w:tabs>
        <w:ind w:left="4320" w:hanging="360"/>
      </w:pPr>
      <w:rPr>
        <w:rFonts w:ascii="Arial" w:hAnsi="Arial" w:hint="default"/>
      </w:rPr>
    </w:lvl>
    <w:lvl w:ilvl="6" w:tplc="4B207AA8" w:tentative="1">
      <w:start w:val="1"/>
      <w:numFmt w:val="bullet"/>
      <w:lvlText w:val="•"/>
      <w:lvlJc w:val="left"/>
      <w:pPr>
        <w:tabs>
          <w:tab w:val="num" w:pos="5040"/>
        </w:tabs>
        <w:ind w:left="5040" w:hanging="360"/>
      </w:pPr>
      <w:rPr>
        <w:rFonts w:ascii="Arial" w:hAnsi="Arial" w:hint="default"/>
      </w:rPr>
    </w:lvl>
    <w:lvl w:ilvl="7" w:tplc="1B82D13A" w:tentative="1">
      <w:start w:val="1"/>
      <w:numFmt w:val="bullet"/>
      <w:lvlText w:val="•"/>
      <w:lvlJc w:val="left"/>
      <w:pPr>
        <w:tabs>
          <w:tab w:val="num" w:pos="5760"/>
        </w:tabs>
        <w:ind w:left="5760" w:hanging="360"/>
      </w:pPr>
      <w:rPr>
        <w:rFonts w:ascii="Arial" w:hAnsi="Arial" w:hint="default"/>
      </w:rPr>
    </w:lvl>
    <w:lvl w:ilvl="8" w:tplc="1EFE78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9C33DC"/>
    <w:multiLevelType w:val="multilevel"/>
    <w:tmpl w:val="69EC24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1D0799C"/>
    <w:multiLevelType w:val="hybridMultilevel"/>
    <w:tmpl w:val="30AE02FC"/>
    <w:lvl w:ilvl="0" w:tplc="7486A8C6">
      <w:numFmt w:val="bullet"/>
      <w:lvlText w:val="-"/>
      <w:lvlJc w:val="left"/>
      <w:pPr>
        <w:ind w:left="360" w:hanging="360"/>
      </w:pPr>
      <w:rPr>
        <w:rFonts w:ascii="Aptos" w:eastAsia="Yu Gothic" w:hAnsi="Aptos" w:cstheme="minorBid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5E65D87"/>
    <w:multiLevelType w:val="hybridMultilevel"/>
    <w:tmpl w:val="7CB22A14"/>
    <w:lvl w:ilvl="0" w:tplc="917476B0">
      <w:start w:val="1"/>
      <w:numFmt w:val="bullet"/>
      <w:lvlText w:val="•"/>
      <w:lvlJc w:val="left"/>
      <w:pPr>
        <w:tabs>
          <w:tab w:val="num" w:pos="720"/>
        </w:tabs>
        <w:ind w:left="720" w:hanging="360"/>
      </w:pPr>
      <w:rPr>
        <w:rFonts w:ascii="Arial" w:hAnsi="Arial" w:hint="default"/>
      </w:rPr>
    </w:lvl>
    <w:lvl w:ilvl="1" w:tplc="B93E1DB4" w:tentative="1">
      <w:start w:val="1"/>
      <w:numFmt w:val="bullet"/>
      <w:lvlText w:val="•"/>
      <w:lvlJc w:val="left"/>
      <w:pPr>
        <w:tabs>
          <w:tab w:val="num" w:pos="1440"/>
        </w:tabs>
        <w:ind w:left="1440" w:hanging="360"/>
      </w:pPr>
      <w:rPr>
        <w:rFonts w:ascii="Arial" w:hAnsi="Arial" w:hint="default"/>
      </w:rPr>
    </w:lvl>
    <w:lvl w:ilvl="2" w:tplc="EABCE2D2" w:tentative="1">
      <w:start w:val="1"/>
      <w:numFmt w:val="bullet"/>
      <w:lvlText w:val="•"/>
      <w:lvlJc w:val="left"/>
      <w:pPr>
        <w:tabs>
          <w:tab w:val="num" w:pos="2160"/>
        </w:tabs>
        <w:ind w:left="2160" w:hanging="360"/>
      </w:pPr>
      <w:rPr>
        <w:rFonts w:ascii="Arial" w:hAnsi="Arial" w:hint="default"/>
      </w:rPr>
    </w:lvl>
    <w:lvl w:ilvl="3" w:tplc="0CE63AD6" w:tentative="1">
      <w:start w:val="1"/>
      <w:numFmt w:val="bullet"/>
      <w:lvlText w:val="•"/>
      <w:lvlJc w:val="left"/>
      <w:pPr>
        <w:tabs>
          <w:tab w:val="num" w:pos="2880"/>
        </w:tabs>
        <w:ind w:left="2880" w:hanging="360"/>
      </w:pPr>
      <w:rPr>
        <w:rFonts w:ascii="Arial" w:hAnsi="Arial" w:hint="default"/>
      </w:rPr>
    </w:lvl>
    <w:lvl w:ilvl="4" w:tplc="93ACBD72" w:tentative="1">
      <w:start w:val="1"/>
      <w:numFmt w:val="bullet"/>
      <w:lvlText w:val="•"/>
      <w:lvlJc w:val="left"/>
      <w:pPr>
        <w:tabs>
          <w:tab w:val="num" w:pos="3600"/>
        </w:tabs>
        <w:ind w:left="3600" w:hanging="360"/>
      </w:pPr>
      <w:rPr>
        <w:rFonts w:ascii="Arial" w:hAnsi="Arial" w:hint="default"/>
      </w:rPr>
    </w:lvl>
    <w:lvl w:ilvl="5" w:tplc="5FD841CA" w:tentative="1">
      <w:start w:val="1"/>
      <w:numFmt w:val="bullet"/>
      <w:lvlText w:val="•"/>
      <w:lvlJc w:val="left"/>
      <w:pPr>
        <w:tabs>
          <w:tab w:val="num" w:pos="4320"/>
        </w:tabs>
        <w:ind w:left="4320" w:hanging="360"/>
      </w:pPr>
      <w:rPr>
        <w:rFonts w:ascii="Arial" w:hAnsi="Arial" w:hint="default"/>
      </w:rPr>
    </w:lvl>
    <w:lvl w:ilvl="6" w:tplc="309C1D22" w:tentative="1">
      <w:start w:val="1"/>
      <w:numFmt w:val="bullet"/>
      <w:lvlText w:val="•"/>
      <w:lvlJc w:val="left"/>
      <w:pPr>
        <w:tabs>
          <w:tab w:val="num" w:pos="5040"/>
        </w:tabs>
        <w:ind w:left="5040" w:hanging="360"/>
      </w:pPr>
      <w:rPr>
        <w:rFonts w:ascii="Arial" w:hAnsi="Arial" w:hint="default"/>
      </w:rPr>
    </w:lvl>
    <w:lvl w:ilvl="7" w:tplc="F32A36E4" w:tentative="1">
      <w:start w:val="1"/>
      <w:numFmt w:val="bullet"/>
      <w:lvlText w:val="•"/>
      <w:lvlJc w:val="left"/>
      <w:pPr>
        <w:tabs>
          <w:tab w:val="num" w:pos="5760"/>
        </w:tabs>
        <w:ind w:left="5760" w:hanging="360"/>
      </w:pPr>
      <w:rPr>
        <w:rFonts w:ascii="Arial" w:hAnsi="Arial" w:hint="default"/>
      </w:rPr>
    </w:lvl>
    <w:lvl w:ilvl="8" w:tplc="43AA3B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FC25CB"/>
    <w:multiLevelType w:val="hybridMultilevel"/>
    <w:tmpl w:val="4162DDE8"/>
    <w:lvl w:ilvl="0" w:tplc="990267CA">
      <w:start w:val="1"/>
      <w:numFmt w:val="bullet"/>
      <w:lvlText w:val="•"/>
      <w:lvlJc w:val="left"/>
      <w:pPr>
        <w:tabs>
          <w:tab w:val="num" w:pos="720"/>
        </w:tabs>
        <w:ind w:left="720" w:hanging="360"/>
      </w:pPr>
      <w:rPr>
        <w:rFonts w:ascii="Arial" w:hAnsi="Arial" w:hint="default"/>
      </w:rPr>
    </w:lvl>
    <w:lvl w:ilvl="1" w:tplc="18CA4076">
      <w:numFmt w:val="bullet"/>
      <w:lvlText w:val="•"/>
      <w:lvlJc w:val="left"/>
      <w:pPr>
        <w:tabs>
          <w:tab w:val="num" w:pos="1440"/>
        </w:tabs>
        <w:ind w:left="1440" w:hanging="360"/>
      </w:pPr>
      <w:rPr>
        <w:rFonts w:ascii="Arial" w:hAnsi="Arial" w:hint="default"/>
      </w:rPr>
    </w:lvl>
    <w:lvl w:ilvl="2" w:tplc="4C40AAA0">
      <w:numFmt w:val="bullet"/>
      <w:lvlText w:val="•"/>
      <w:lvlJc w:val="left"/>
      <w:pPr>
        <w:tabs>
          <w:tab w:val="num" w:pos="2160"/>
        </w:tabs>
        <w:ind w:left="2160" w:hanging="360"/>
      </w:pPr>
      <w:rPr>
        <w:rFonts w:ascii="Arial" w:hAnsi="Arial" w:hint="default"/>
      </w:rPr>
    </w:lvl>
    <w:lvl w:ilvl="3" w:tplc="629C8886">
      <w:start w:val="1"/>
      <w:numFmt w:val="bullet"/>
      <w:lvlText w:val="•"/>
      <w:lvlJc w:val="left"/>
      <w:pPr>
        <w:tabs>
          <w:tab w:val="num" w:pos="2880"/>
        </w:tabs>
        <w:ind w:left="2880" w:hanging="360"/>
      </w:pPr>
      <w:rPr>
        <w:rFonts w:ascii="Arial" w:hAnsi="Arial" w:hint="default"/>
      </w:rPr>
    </w:lvl>
    <w:lvl w:ilvl="4" w:tplc="DE982968" w:tentative="1">
      <w:start w:val="1"/>
      <w:numFmt w:val="bullet"/>
      <w:lvlText w:val="•"/>
      <w:lvlJc w:val="left"/>
      <w:pPr>
        <w:tabs>
          <w:tab w:val="num" w:pos="3600"/>
        </w:tabs>
        <w:ind w:left="3600" w:hanging="360"/>
      </w:pPr>
      <w:rPr>
        <w:rFonts w:ascii="Arial" w:hAnsi="Arial" w:hint="default"/>
      </w:rPr>
    </w:lvl>
    <w:lvl w:ilvl="5" w:tplc="CAF22A34" w:tentative="1">
      <w:start w:val="1"/>
      <w:numFmt w:val="bullet"/>
      <w:lvlText w:val="•"/>
      <w:lvlJc w:val="left"/>
      <w:pPr>
        <w:tabs>
          <w:tab w:val="num" w:pos="4320"/>
        </w:tabs>
        <w:ind w:left="4320" w:hanging="360"/>
      </w:pPr>
      <w:rPr>
        <w:rFonts w:ascii="Arial" w:hAnsi="Arial" w:hint="default"/>
      </w:rPr>
    </w:lvl>
    <w:lvl w:ilvl="6" w:tplc="776E3D64" w:tentative="1">
      <w:start w:val="1"/>
      <w:numFmt w:val="bullet"/>
      <w:lvlText w:val="•"/>
      <w:lvlJc w:val="left"/>
      <w:pPr>
        <w:tabs>
          <w:tab w:val="num" w:pos="5040"/>
        </w:tabs>
        <w:ind w:left="5040" w:hanging="360"/>
      </w:pPr>
      <w:rPr>
        <w:rFonts w:ascii="Arial" w:hAnsi="Arial" w:hint="default"/>
      </w:rPr>
    </w:lvl>
    <w:lvl w:ilvl="7" w:tplc="7C0C73BE" w:tentative="1">
      <w:start w:val="1"/>
      <w:numFmt w:val="bullet"/>
      <w:lvlText w:val="•"/>
      <w:lvlJc w:val="left"/>
      <w:pPr>
        <w:tabs>
          <w:tab w:val="num" w:pos="5760"/>
        </w:tabs>
        <w:ind w:left="5760" w:hanging="360"/>
      </w:pPr>
      <w:rPr>
        <w:rFonts w:ascii="Arial" w:hAnsi="Arial" w:hint="default"/>
      </w:rPr>
    </w:lvl>
    <w:lvl w:ilvl="8" w:tplc="A0A088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DEC1745"/>
    <w:multiLevelType w:val="hybridMultilevel"/>
    <w:tmpl w:val="B810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57B4"/>
    <w:multiLevelType w:val="hybridMultilevel"/>
    <w:tmpl w:val="B4661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34D99"/>
    <w:multiLevelType w:val="hybridMultilevel"/>
    <w:tmpl w:val="37A292F8"/>
    <w:lvl w:ilvl="0" w:tplc="DFD46F40">
      <w:start w:val="1"/>
      <w:numFmt w:val="bullet"/>
      <w:lvlText w:val="•"/>
      <w:lvlJc w:val="left"/>
      <w:pPr>
        <w:tabs>
          <w:tab w:val="num" w:pos="720"/>
        </w:tabs>
        <w:ind w:left="720" w:hanging="360"/>
      </w:pPr>
      <w:rPr>
        <w:rFonts w:ascii="Arial" w:hAnsi="Arial" w:hint="default"/>
      </w:rPr>
    </w:lvl>
    <w:lvl w:ilvl="1" w:tplc="8A52E26A" w:tentative="1">
      <w:start w:val="1"/>
      <w:numFmt w:val="bullet"/>
      <w:lvlText w:val="•"/>
      <w:lvlJc w:val="left"/>
      <w:pPr>
        <w:tabs>
          <w:tab w:val="num" w:pos="1440"/>
        </w:tabs>
        <w:ind w:left="1440" w:hanging="360"/>
      </w:pPr>
      <w:rPr>
        <w:rFonts w:ascii="Arial" w:hAnsi="Arial" w:hint="default"/>
      </w:rPr>
    </w:lvl>
    <w:lvl w:ilvl="2" w:tplc="8028EE04" w:tentative="1">
      <w:start w:val="1"/>
      <w:numFmt w:val="bullet"/>
      <w:lvlText w:val="•"/>
      <w:lvlJc w:val="left"/>
      <w:pPr>
        <w:tabs>
          <w:tab w:val="num" w:pos="2160"/>
        </w:tabs>
        <w:ind w:left="2160" w:hanging="360"/>
      </w:pPr>
      <w:rPr>
        <w:rFonts w:ascii="Arial" w:hAnsi="Arial" w:hint="default"/>
      </w:rPr>
    </w:lvl>
    <w:lvl w:ilvl="3" w:tplc="9962B76A" w:tentative="1">
      <w:start w:val="1"/>
      <w:numFmt w:val="bullet"/>
      <w:lvlText w:val="•"/>
      <w:lvlJc w:val="left"/>
      <w:pPr>
        <w:tabs>
          <w:tab w:val="num" w:pos="2880"/>
        </w:tabs>
        <w:ind w:left="2880" w:hanging="360"/>
      </w:pPr>
      <w:rPr>
        <w:rFonts w:ascii="Arial" w:hAnsi="Arial" w:hint="default"/>
      </w:rPr>
    </w:lvl>
    <w:lvl w:ilvl="4" w:tplc="024EC020" w:tentative="1">
      <w:start w:val="1"/>
      <w:numFmt w:val="bullet"/>
      <w:lvlText w:val="•"/>
      <w:lvlJc w:val="left"/>
      <w:pPr>
        <w:tabs>
          <w:tab w:val="num" w:pos="3600"/>
        </w:tabs>
        <w:ind w:left="3600" w:hanging="360"/>
      </w:pPr>
      <w:rPr>
        <w:rFonts w:ascii="Arial" w:hAnsi="Arial" w:hint="default"/>
      </w:rPr>
    </w:lvl>
    <w:lvl w:ilvl="5" w:tplc="069252BA" w:tentative="1">
      <w:start w:val="1"/>
      <w:numFmt w:val="bullet"/>
      <w:lvlText w:val="•"/>
      <w:lvlJc w:val="left"/>
      <w:pPr>
        <w:tabs>
          <w:tab w:val="num" w:pos="4320"/>
        </w:tabs>
        <w:ind w:left="4320" w:hanging="360"/>
      </w:pPr>
      <w:rPr>
        <w:rFonts w:ascii="Arial" w:hAnsi="Arial" w:hint="default"/>
      </w:rPr>
    </w:lvl>
    <w:lvl w:ilvl="6" w:tplc="400C5A8C" w:tentative="1">
      <w:start w:val="1"/>
      <w:numFmt w:val="bullet"/>
      <w:lvlText w:val="•"/>
      <w:lvlJc w:val="left"/>
      <w:pPr>
        <w:tabs>
          <w:tab w:val="num" w:pos="5040"/>
        </w:tabs>
        <w:ind w:left="5040" w:hanging="360"/>
      </w:pPr>
      <w:rPr>
        <w:rFonts w:ascii="Arial" w:hAnsi="Arial" w:hint="default"/>
      </w:rPr>
    </w:lvl>
    <w:lvl w:ilvl="7" w:tplc="1F00B410" w:tentative="1">
      <w:start w:val="1"/>
      <w:numFmt w:val="bullet"/>
      <w:lvlText w:val="•"/>
      <w:lvlJc w:val="left"/>
      <w:pPr>
        <w:tabs>
          <w:tab w:val="num" w:pos="5760"/>
        </w:tabs>
        <w:ind w:left="5760" w:hanging="360"/>
      </w:pPr>
      <w:rPr>
        <w:rFonts w:ascii="Arial" w:hAnsi="Arial" w:hint="default"/>
      </w:rPr>
    </w:lvl>
    <w:lvl w:ilvl="8" w:tplc="6A5A65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8D47AB"/>
    <w:multiLevelType w:val="hybridMultilevel"/>
    <w:tmpl w:val="38A4428A"/>
    <w:lvl w:ilvl="0" w:tplc="CEE6E596">
      <w:numFmt w:val="bullet"/>
      <w:lvlText w:val="-"/>
      <w:lvlJc w:val="left"/>
      <w:pPr>
        <w:ind w:left="360" w:hanging="360"/>
      </w:pPr>
      <w:rPr>
        <w:rFonts w:ascii="Aptos" w:eastAsia="Yu Gothic" w:hAnsi="Aptos" w:cstheme="minorBid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1A8423C"/>
    <w:multiLevelType w:val="multilevel"/>
    <w:tmpl w:val="71B00908"/>
    <w:lvl w:ilvl="0">
      <w:start w:val="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1" w15:restartNumberingAfterBreak="0">
    <w:nsid w:val="6BFC0220"/>
    <w:multiLevelType w:val="hybridMultilevel"/>
    <w:tmpl w:val="83FE1ECE"/>
    <w:lvl w:ilvl="0" w:tplc="19B2185E">
      <w:start w:val="1"/>
      <w:numFmt w:val="bullet"/>
      <w:lvlText w:val="•"/>
      <w:lvlJc w:val="left"/>
      <w:pPr>
        <w:tabs>
          <w:tab w:val="num" w:pos="720"/>
        </w:tabs>
        <w:ind w:left="720" w:hanging="360"/>
      </w:pPr>
      <w:rPr>
        <w:rFonts w:ascii="Arial" w:hAnsi="Arial" w:hint="default"/>
      </w:rPr>
    </w:lvl>
    <w:lvl w:ilvl="1" w:tplc="51CC71CE">
      <w:numFmt w:val="bullet"/>
      <w:lvlText w:val="•"/>
      <w:lvlJc w:val="left"/>
      <w:pPr>
        <w:tabs>
          <w:tab w:val="num" w:pos="1440"/>
        </w:tabs>
        <w:ind w:left="1440" w:hanging="360"/>
      </w:pPr>
      <w:rPr>
        <w:rFonts w:ascii="Arial" w:hAnsi="Arial" w:hint="default"/>
      </w:rPr>
    </w:lvl>
    <w:lvl w:ilvl="2" w:tplc="79CAC254">
      <w:numFmt w:val="bullet"/>
      <w:lvlText w:val="•"/>
      <w:lvlJc w:val="left"/>
      <w:pPr>
        <w:tabs>
          <w:tab w:val="num" w:pos="2160"/>
        </w:tabs>
        <w:ind w:left="2160" w:hanging="360"/>
      </w:pPr>
      <w:rPr>
        <w:rFonts w:ascii="Arial" w:hAnsi="Arial" w:hint="default"/>
      </w:rPr>
    </w:lvl>
    <w:lvl w:ilvl="3" w:tplc="863E60D8" w:tentative="1">
      <w:start w:val="1"/>
      <w:numFmt w:val="bullet"/>
      <w:lvlText w:val="•"/>
      <w:lvlJc w:val="left"/>
      <w:pPr>
        <w:tabs>
          <w:tab w:val="num" w:pos="2880"/>
        </w:tabs>
        <w:ind w:left="2880" w:hanging="360"/>
      </w:pPr>
      <w:rPr>
        <w:rFonts w:ascii="Arial" w:hAnsi="Arial" w:hint="default"/>
      </w:rPr>
    </w:lvl>
    <w:lvl w:ilvl="4" w:tplc="A2C4EC04" w:tentative="1">
      <w:start w:val="1"/>
      <w:numFmt w:val="bullet"/>
      <w:lvlText w:val="•"/>
      <w:lvlJc w:val="left"/>
      <w:pPr>
        <w:tabs>
          <w:tab w:val="num" w:pos="3600"/>
        </w:tabs>
        <w:ind w:left="3600" w:hanging="360"/>
      </w:pPr>
      <w:rPr>
        <w:rFonts w:ascii="Arial" w:hAnsi="Arial" w:hint="default"/>
      </w:rPr>
    </w:lvl>
    <w:lvl w:ilvl="5" w:tplc="F4CE39F8" w:tentative="1">
      <w:start w:val="1"/>
      <w:numFmt w:val="bullet"/>
      <w:lvlText w:val="•"/>
      <w:lvlJc w:val="left"/>
      <w:pPr>
        <w:tabs>
          <w:tab w:val="num" w:pos="4320"/>
        </w:tabs>
        <w:ind w:left="4320" w:hanging="360"/>
      </w:pPr>
      <w:rPr>
        <w:rFonts w:ascii="Arial" w:hAnsi="Arial" w:hint="default"/>
      </w:rPr>
    </w:lvl>
    <w:lvl w:ilvl="6" w:tplc="269A4C70" w:tentative="1">
      <w:start w:val="1"/>
      <w:numFmt w:val="bullet"/>
      <w:lvlText w:val="•"/>
      <w:lvlJc w:val="left"/>
      <w:pPr>
        <w:tabs>
          <w:tab w:val="num" w:pos="5040"/>
        </w:tabs>
        <w:ind w:left="5040" w:hanging="360"/>
      </w:pPr>
      <w:rPr>
        <w:rFonts w:ascii="Arial" w:hAnsi="Arial" w:hint="default"/>
      </w:rPr>
    </w:lvl>
    <w:lvl w:ilvl="7" w:tplc="BAC0007C" w:tentative="1">
      <w:start w:val="1"/>
      <w:numFmt w:val="bullet"/>
      <w:lvlText w:val="•"/>
      <w:lvlJc w:val="left"/>
      <w:pPr>
        <w:tabs>
          <w:tab w:val="num" w:pos="5760"/>
        </w:tabs>
        <w:ind w:left="5760" w:hanging="360"/>
      </w:pPr>
      <w:rPr>
        <w:rFonts w:ascii="Arial" w:hAnsi="Arial" w:hint="default"/>
      </w:rPr>
    </w:lvl>
    <w:lvl w:ilvl="8" w:tplc="DD5825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B811E6"/>
    <w:multiLevelType w:val="hybridMultilevel"/>
    <w:tmpl w:val="9208D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32A18"/>
    <w:multiLevelType w:val="hybridMultilevel"/>
    <w:tmpl w:val="BF40A5FA"/>
    <w:lvl w:ilvl="0" w:tplc="04265ED6">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4C7226"/>
    <w:multiLevelType w:val="hybridMultilevel"/>
    <w:tmpl w:val="501EF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617451"/>
    <w:multiLevelType w:val="hybridMultilevel"/>
    <w:tmpl w:val="4022B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56994"/>
    <w:multiLevelType w:val="hybridMultilevel"/>
    <w:tmpl w:val="3DB22D56"/>
    <w:lvl w:ilvl="0" w:tplc="A5507010">
      <w:start w:val="1"/>
      <w:numFmt w:val="bullet"/>
      <w:lvlText w:val="•"/>
      <w:lvlJc w:val="left"/>
      <w:pPr>
        <w:tabs>
          <w:tab w:val="num" w:pos="720"/>
        </w:tabs>
        <w:ind w:left="720" w:hanging="360"/>
      </w:pPr>
      <w:rPr>
        <w:rFonts w:ascii="Arial" w:hAnsi="Arial" w:hint="default"/>
      </w:rPr>
    </w:lvl>
    <w:lvl w:ilvl="1" w:tplc="865E50D0" w:tentative="1">
      <w:start w:val="1"/>
      <w:numFmt w:val="bullet"/>
      <w:lvlText w:val="•"/>
      <w:lvlJc w:val="left"/>
      <w:pPr>
        <w:tabs>
          <w:tab w:val="num" w:pos="1440"/>
        </w:tabs>
        <w:ind w:left="1440" w:hanging="360"/>
      </w:pPr>
      <w:rPr>
        <w:rFonts w:ascii="Arial" w:hAnsi="Arial" w:hint="default"/>
      </w:rPr>
    </w:lvl>
    <w:lvl w:ilvl="2" w:tplc="ACA0EFFC" w:tentative="1">
      <w:start w:val="1"/>
      <w:numFmt w:val="bullet"/>
      <w:lvlText w:val="•"/>
      <w:lvlJc w:val="left"/>
      <w:pPr>
        <w:tabs>
          <w:tab w:val="num" w:pos="2160"/>
        </w:tabs>
        <w:ind w:left="2160" w:hanging="360"/>
      </w:pPr>
      <w:rPr>
        <w:rFonts w:ascii="Arial" w:hAnsi="Arial" w:hint="default"/>
      </w:rPr>
    </w:lvl>
    <w:lvl w:ilvl="3" w:tplc="530C48B0" w:tentative="1">
      <w:start w:val="1"/>
      <w:numFmt w:val="bullet"/>
      <w:lvlText w:val="•"/>
      <w:lvlJc w:val="left"/>
      <w:pPr>
        <w:tabs>
          <w:tab w:val="num" w:pos="2880"/>
        </w:tabs>
        <w:ind w:left="2880" w:hanging="360"/>
      </w:pPr>
      <w:rPr>
        <w:rFonts w:ascii="Arial" w:hAnsi="Arial" w:hint="default"/>
      </w:rPr>
    </w:lvl>
    <w:lvl w:ilvl="4" w:tplc="137029F2" w:tentative="1">
      <w:start w:val="1"/>
      <w:numFmt w:val="bullet"/>
      <w:lvlText w:val="•"/>
      <w:lvlJc w:val="left"/>
      <w:pPr>
        <w:tabs>
          <w:tab w:val="num" w:pos="3600"/>
        </w:tabs>
        <w:ind w:left="3600" w:hanging="360"/>
      </w:pPr>
      <w:rPr>
        <w:rFonts w:ascii="Arial" w:hAnsi="Arial" w:hint="default"/>
      </w:rPr>
    </w:lvl>
    <w:lvl w:ilvl="5" w:tplc="A03485BC" w:tentative="1">
      <w:start w:val="1"/>
      <w:numFmt w:val="bullet"/>
      <w:lvlText w:val="•"/>
      <w:lvlJc w:val="left"/>
      <w:pPr>
        <w:tabs>
          <w:tab w:val="num" w:pos="4320"/>
        </w:tabs>
        <w:ind w:left="4320" w:hanging="360"/>
      </w:pPr>
      <w:rPr>
        <w:rFonts w:ascii="Arial" w:hAnsi="Arial" w:hint="default"/>
      </w:rPr>
    </w:lvl>
    <w:lvl w:ilvl="6" w:tplc="0164C132" w:tentative="1">
      <w:start w:val="1"/>
      <w:numFmt w:val="bullet"/>
      <w:lvlText w:val="•"/>
      <w:lvlJc w:val="left"/>
      <w:pPr>
        <w:tabs>
          <w:tab w:val="num" w:pos="5040"/>
        </w:tabs>
        <w:ind w:left="5040" w:hanging="360"/>
      </w:pPr>
      <w:rPr>
        <w:rFonts w:ascii="Arial" w:hAnsi="Arial" w:hint="default"/>
      </w:rPr>
    </w:lvl>
    <w:lvl w:ilvl="7" w:tplc="1E8659CC" w:tentative="1">
      <w:start w:val="1"/>
      <w:numFmt w:val="bullet"/>
      <w:lvlText w:val="•"/>
      <w:lvlJc w:val="left"/>
      <w:pPr>
        <w:tabs>
          <w:tab w:val="num" w:pos="5760"/>
        </w:tabs>
        <w:ind w:left="5760" w:hanging="360"/>
      </w:pPr>
      <w:rPr>
        <w:rFonts w:ascii="Arial" w:hAnsi="Arial" w:hint="default"/>
      </w:rPr>
    </w:lvl>
    <w:lvl w:ilvl="8" w:tplc="7C82F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4E4A3D"/>
    <w:multiLevelType w:val="hybridMultilevel"/>
    <w:tmpl w:val="914C9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747105">
    <w:abstractNumId w:val="0"/>
  </w:num>
  <w:num w:numId="2" w16cid:durableId="1221213815">
    <w:abstractNumId w:val="13"/>
  </w:num>
  <w:num w:numId="3" w16cid:durableId="171187151">
    <w:abstractNumId w:val="9"/>
  </w:num>
  <w:num w:numId="4" w16cid:durableId="1613900925">
    <w:abstractNumId w:val="26"/>
  </w:num>
  <w:num w:numId="5" w16cid:durableId="814220805">
    <w:abstractNumId w:val="34"/>
  </w:num>
  <w:num w:numId="6" w16cid:durableId="2062947490">
    <w:abstractNumId w:val="25"/>
  </w:num>
  <w:num w:numId="7" w16cid:durableId="2108381070">
    <w:abstractNumId w:val="15"/>
  </w:num>
  <w:num w:numId="8" w16cid:durableId="957299703">
    <w:abstractNumId w:val="10"/>
  </w:num>
  <w:num w:numId="9" w16cid:durableId="807935836">
    <w:abstractNumId w:val="20"/>
  </w:num>
  <w:num w:numId="10" w16cid:durableId="340398749">
    <w:abstractNumId w:val="2"/>
  </w:num>
  <w:num w:numId="11" w16cid:durableId="1493569070">
    <w:abstractNumId w:val="12"/>
  </w:num>
  <w:num w:numId="12" w16cid:durableId="1370299454">
    <w:abstractNumId w:val="16"/>
  </w:num>
  <w:num w:numId="13" w16cid:durableId="433793185">
    <w:abstractNumId w:val="32"/>
  </w:num>
  <w:num w:numId="14" w16cid:durableId="187716949">
    <w:abstractNumId w:val="27"/>
  </w:num>
  <w:num w:numId="15" w16cid:durableId="986982391">
    <w:abstractNumId w:val="7"/>
  </w:num>
  <w:num w:numId="16" w16cid:durableId="102460004">
    <w:abstractNumId w:val="31"/>
  </w:num>
  <w:num w:numId="17" w16cid:durableId="1598706062">
    <w:abstractNumId w:val="4"/>
  </w:num>
  <w:num w:numId="18" w16cid:durableId="1798184792">
    <w:abstractNumId w:val="14"/>
  </w:num>
  <w:num w:numId="19" w16cid:durableId="896866820">
    <w:abstractNumId w:val="17"/>
  </w:num>
  <w:num w:numId="20" w16cid:durableId="1057319935">
    <w:abstractNumId w:val="19"/>
  </w:num>
  <w:num w:numId="21" w16cid:durableId="298923888">
    <w:abstractNumId w:val="36"/>
  </w:num>
  <w:num w:numId="22" w16cid:durableId="35081660">
    <w:abstractNumId w:val="22"/>
  </w:num>
  <w:num w:numId="23" w16cid:durableId="642003158">
    <w:abstractNumId w:val="28"/>
  </w:num>
  <w:num w:numId="24" w16cid:durableId="1286544858">
    <w:abstractNumId w:val="30"/>
  </w:num>
  <w:num w:numId="25" w16cid:durableId="1573269249">
    <w:abstractNumId w:val="29"/>
  </w:num>
  <w:num w:numId="26" w16cid:durableId="129829678">
    <w:abstractNumId w:val="11"/>
  </w:num>
  <w:num w:numId="27" w16cid:durableId="354498695">
    <w:abstractNumId w:val="24"/>
  </w:num>
  <w:num w:numId="28" w16cid:durableId="1497305282">
    <w:abstractNumId w:val="5"/>
  </w:num>
  <w:num w:numId="29" w16cid:durableId="1615944853">
    <w:abstractNumId w:val="3"/>
  </w:num>
  <w:num w:numId="30" w16cid:durableId="1075280493">
    <w:abstractNumId w:val="33"/>
  </w:num>
  <w:num w:numId="31" w16cid:durableId="205336842">
    <w:abstractNumId w:val="23"/>
  </w:num>
  <w:num w:numId="32" w16cid:durableId="850147702">
    <w:abstractNumId w:val="6"/>
  </w:num>
  <w:num w:numId="33" w16cid:durableId="1220241230">
    <w:abstractNumId w:val="1"/>
  </w:num>
  <w:num w:numId="34" w16cid:durableId="208422171">
    <w:abstractNumId w:val="24"/>
  </w:num>
  <w:num w:numId="35" w16cid:durableId="139931350">
    <w:abstractNumId w:val="35"/>
  </w:num>
  <w:num w:numId="36" w16cid:durableId="417874387">
    <w:abstractNumId w:val="37"/>
  </w:num>
  <w:num w:numId="37" w16cid:durableId="1603340552">
    <w:abstractNumId w:val="18"/>
  </w:num>
  <w:num w:numId="38" w16cid:durableId="1062756032">
    <w:abstractNumId w:val="21"/>
  </w:num>
  <w:num w:numId="39" w16cid:durableId="1324080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31D"/>
    <w:rsid w:val="0000079A"/>
    <w:rsid w:val="000008D9"/>
    <w:rsid w:val="00000BB3"/>
    <w:rsid w:val="00000E78"/>
    <w:rsid w:val="00000EFA"/>
    <w:rsid w:val="00001422"/>
    <w:rsid w:val="00002304"/>
    <w:rsid w:val="000030AF"/>
    <w:rsid w:val="00003216"/>
    <w:rsid w:val="000036F9"/>
    <w:rsid w:val="00003E20"/>
    <w:rsid w:val="000049F2"/>
    <w:rsid w:val="000050C5"/>
    <w:rsid w:val="0000580F"/>
    <w:rsid w:val="00005B92"/>
    <w:rsid w:val="00006478"/>
    <w:rsid w:val="00006BDA"/>
    <w:rsid w:val="00006E60"/>
    <w:rsid w:val="00006F54"/>
    <w:rsid w:val="00007225"/>
    <w:rsid w:val="000072BF"/>
    <w:rsid w:val="00007472"/>
    <w:rsid w:val="00011ACB"/>
    <w:rsid w:val="00011B31"/>
    <w:rsid w:val="00011F99"/>
    <w:rsid w:val="00012897"/>
    <w:rsid w:val="00012B60"/>
    <w:rsid w:val="00013A65"/>
    <w:rsid w:val="00013ECF"/>
    <w:rsid w:val="00014132"/>
    <w:rsid w:val="00014317"/>
    <w:rsid w:val="00014422"/>
    <w:rsid w:val="00014B15"/>
    <w:rsid w:val="00014CD0"/>
    <w:rsid w:val="00014E36"/>
    <w:rsid w:val="000150EA"/>
    <w:rsid w:val="00015640"/>
    <w:rsid w:val="00016DBB"/>
    <w:rsid w:val="00017699"/>
    <w:rsid w:val="00020606"/>
    <w:rsid w:val="000210CD"/>
    <w:rsid w:val="0002164B"/>
    <w:rsid w:val="00021A81"/>
    <w:rsid w:val="00022365"/>
    <w:rsid w:val="0002281D"/>
    <w:rsid w:val="00022F9A"/>
    <w:rsid w:val="000230B8"/>
    <w:rsid w:val="00024056"/>
    <w:rsid w:val="00024308"/>
    <w:rsid w:val="000244C5"/>
    <w:rsid w:val="00024CFF"/>
    <w:rsid w:val="00024D9C"/>
    <w:rsid w:val="000258FE"/>
    <w:rsid w:val="000259CB"/>
    <w:rsid w:val="000268E1"/>
    <w:rsid w:val="00027486"/>
    <w:rsid w:val="00027575"/>
    <w:rsid w:val="000278F2"/>
    <w:rsid w:val="00030077"/>
    <w:rsid w:val="000308BC"/>
    <w:rsid w:val="00030A29"/>
    <w:rsid w:val="00030BD4"/>
    <w:rsid w:val="00030BE6"/>
    <w:rsid w:val="00030E4B"/>
    <w:rsid w:val="00031335"/>
    <w:rsid w:val="00031908"/>
    <w:rsid w:val="00031E47"/>
    <w:rsid w:val="00032852"/>
    <w:rsid w:val="000329DE"/>
    <w:rsid w:val="00032CCC"/>
    <w:rsid w:val="00033014"/>
    <w:rsid w:val="00033161"/>
    <w:rsid w:val="000331F2"/>
    <w:rsid w:val="00033332"/>
    <w:rsid w:val="00033A21"/>
    <w:rsid w:val="000345C0"/>
    <w:rsid w:val="00034ACE"/>
    <w:rsid w:val="00034BD6"/>
    <w:rsid w:val="00034E27"/>
    <w:rsid w:val="0003526A"/>
    <w:rsid w:val="0003593F"/>
    <w:rsid w:val="0003653A"/>
    <w:rsid w:val="00036D5F"/>
    <w:rsid w:val="00036DB7"/>
    <w:rsid w:val="00037B75"/>
    <w:rsid w:val="00040ECD"/>
    <w:rsid w:val="00041B9B"/>
    <w:rsid w:val="00041F15"/>
    <w:rsid w:val="000425B8"/>
    <w:rsid w:val="0004290A"/>
    <w:rsid w:val="000429A9"/>
    <w:rsid w:val="00042E96"/>
    <w:rsid w:val="00043FB5"/>
    <w:rsid w:val="00044140"/>
    <w:rsid w:val="00044340"/>
    <w:rsid w:val="00044442"/>
    <w:rsid w:val="000445A5"/>
    <w:rsid w:val="00044753"/>
    <w:rsid w:val="0004534E"/>
    <w:rsid w:val="00045D19"/>
    <w:rsid w:val="0004615E"/>
    <w:rsid w:val="000461F1"/>
    <w:rsid w:val="000469D7"/>
    <w:rsid w:val="0005002D"/>
    <w:rsid w:val="0005064E"/>
    <w:rsid w:val="00050D18"/>
    <w:rsid w:val="000516AA"/>
    <w:rsid w:val="00051E79"/>
    <w:rsid w:val="00051F5E"/>
    <w:rsid w:val="00052A7E"/>
    <w:rsid w:val="00053100"/>
    <w:rsid w:val="000532D4"/>
    <w:rsid w:val="0005363E"/>
    <w:rsid w:val="00053676"/>
    <w:rsid w:val="000537C9"/>
    <w:rsid w:val="000544B4"/>
    <w:rsid w:val="00054A3A"/>
    <w:rsid w:val="000557B3"/>
    <w:rsid w:val="00055C77"/>
    <w:rsid w:val="00055E78"/>
    <w:rsid w:val="00055EC5"/>
    <w:rsid w:val="000562A2"/>
    <w:rsid w:val="000565FB"/>
    <w:rsid w:val="00056AAC"/>
    <w:rsid w:val="00056CA3"/>
    <w:rsid w:val="00056F2F"/>
    <w:rsid w:val="000600AC"/>
    <w:rsid w:val="00060184"/>
    <w:rsid w:val="000603AD"/>
    <w:rsid w:val="00060DB0"/>
    <w:rsid w:val="00061331"/>
    <w:rsid w:val="000621DB"/>
    <w:rsid w:val="000622E8"/>
    <w:rsid w:val="00062B99"/>
    <w:rsid w:val="00062F0B"/>
    <w:rsid w:val="000630C7"/>
    <w:rsid w:val="00063DBB"/>
    <w:rsid w:val="00063E43"/>
    <w:rsid w:val="00063F88"/>
    <w:rsid w:val="00063FC6"/>
    <w:rsid w:val="00064766"/>
    <w:rsid w:val="00064CFE"/>
    <w:rsid w:val="00065265"/>
    <w:rsid w:val="00065293"/>
    <w:rsid w:val="00065E51"/>
    <w:rsid w:val="00066579"/>
    <w:rsid w:val="0006694F"/>
    <w:rsid w:val="00066F06"/>
    <w:rsid w:val="000672C5"/>
    <w:rsid w:val="00067550"/>
    <w:rsid w:val="00070596"/>
    <w:rsid w:val="00070951"/>
    <w:rsid w:val="000711EA"/>
    <w:rsid w:val="00071BE2"/>
    <w:rsid w:val="00071CB3"/>
    <w:rsid w:val="000725C4"/>
    <w:rsid w:val="0007265B"/>
    <w:rsid w:val="000726AE"/>
    <w:rsid w:val="00072A38"/>
    <w:rsid w:val="00072E22"/>
    <w:rsid w:val="0007306B"/>
    <w:rsid w:val="00073219"/>
    <w:rsid w:val="00073879"/>
    <w:rsid w:val="0007409A"/>
    <w:rsid w:val="00074716"/>
    <w:rsid w:val="00075598"/>
    <w:rsid w:val="000755C1"/>
    <w:rsid w:val="0007588E"/>
    <w:rsid w:val="0007596F"/>
    <w:rsid w:val="00076622"/>
    <w:rsid w:val="000767E9"/>
    <w:rsid w:val="00077338"/>
    <w:rsid w:val="00077498"/>
    <w:rsid w:val="0008005B"/>
    <w:rsid w:val="00080F6C"/>
    <w:rsid w:val="00080FDB"/>
    <w:rsid w:val="000813E8"/>
    <w:rsid w:val="00082573"/>
    <w:rsid w:val="00082DA6"/>
    <w:rsid w:val="00083273"/>
    <w:rsid w:val="000835B5"/>
    <w:rsid w:val="00083B92"/>
    <w:rsid w:val="00083FE1"/>
    <w:rsid w:val="00084075"/>
    <w:rsid w:val="0008560F"/>
    <w:rsid w:val="00085BC9"/>
    <w:rsid w:val="00086037"/>
    <w:rsid w:val="00086521"/>
    <w:rsid w:val="00086E71"/>
    <w:rsid w:val="000872BD"/>
    <w:rsid w:val="000879CA"/>
    <w:rsid w:val="00087BB0"/>
    <w:rsid w:val="00087D6C"/>
    <w:rsid w:val="000900F3"/>
    <w:rsid w:val="000904A9"/>
    <w:rsid w:val="0009053E"/>
    <w:rsid w:val="00090F65"/>
    <w:rsid w:val="0009229A"/>
    <w:rsid w:val="00092CB8"/>
    <w:rsid w:val="0009314D"/>
    <w:rsid w:val="000935F9"/>
    <w:rsid w:val="00093AA0"/>
    <w:rsid w:val="000940E8"/>
    <w:rsid w:val="000944AB"/>
    <w:rsid w:val="0009456F"/>
    <w:rsid w:val="000949C6"/>
    <w:rsid w:val="00094CED"/>
    <w:rsid w:val="00095692"/>
    <w:rsid w:val="00095A51"/>
    <w:rsid w:val="00095C95"/>
    <w:rsid w:val="00096124"/>
    <w:rsid w:val="0009663B"/>
    <w:rsid w:val="00096B23"/>
    <w:rsid w:val="00096BC1"/>
    <w:rsid w:val="00096D8F"/>
    <w:rsid w:val="00097939"/>
    <w:rsid w:val="00097CC4"/>
    <w:rsid w:val="000A028C"/>
    <w:rsid w:val="000A04FC"/>
    <w:rsid w:val="000A0737"/>
    <w:rsid w:val="000A0AB8"/>
    <w:rsid w:val="000A1130"/>
    <w:rsid w:val="000A1590"/>
    <w:rsid w:val="000A1B1B"/>
    <w:rsid w:val="000A2CA2"/>
    <w:rsid w:val="000A38CB"/>
    <w:rsid w:val="000A394C"/>
    <w:rsid w:val="000A3AE4"/>
    <w:rsid w:val="000A3C83"/>
    <w:rsid w:val="000A5400"/>
    <w:rsid w:val="000A54BB"/>
    <w:rsid w:val="000A5996"/>
    <w:rsid w:val="000A61D0"/>
    <w:rsid w:val="000A62A8"/>
    <w:rsid w:val="000A6398"/>
    <w:rsid w:val="000A64EB"/>
    <w:rsid w:val="000A66F4"/>
    <w:rsid w:val="000A67B7"/>
    <w:rsid w:val="000A6DCF"/>
    <w:rsid w:val="000A7F81"/>
    <w:rsid w:val="000B00F7"/>
    <w:rsid w:val="000B0361"/>
    <w:rsid w:val="000B04A5"/>
    <w:rsid w:val="000B09AE"/>
    <w:rsid w:val="000B0D7F"/>
    <w:rsid w:val="000B0EE1"/>
    <w:rsid w:val="000B0FF4"/>
    <w:rsid w:val="000B103D"/>
    <w:rsid w:val="000B16DC"/>
    <w:rsid w:val="000B1B9F"/>
    <w:rsid w:val="000B1E60"/>
    <w:rsid w:val="000B2368"/>
    <w:rsid w:val="000B27AD"/>
    <w:rsid w:val="000B2C0B"/>
    <w:rsid w:val="000B2D5C"/>
    <w:rsid w:val="000B322C"/>
    <w:rsid w:val="000B3AC3"/>
    <w:rsid w:val="000B4DEA"/>
    <w:rsid w:val="000B53A5"/>
    <w:rsid w:val="000B55FA"/>
    <w:rsid w:val="000B567A"/>
    <w:rsid w:val="000B5698"/>
    <w:rsid w:val="000B5ECE"/>
    <w:rsid w:val="000B61D9"/>
    <w:rsid w:val="000B6CAA"/>
    <w:rsid w:val="000B7382"/>
    <w:rsid w:val="000B7CF0"/>
    <w:rsid w:val="000B7EB2"/>
    <w:rsid w:val="000C0233"/>
    <w:rsid w:val="000C0D35"/>
    <w:rsid w:val="000C1184"/>
    <w:rsid w:val="000C1306"/>
    <w:rsid w:val="000C1943"/>
    <w:rsid w:val="000C23EF"/>
    <w:rsid w:val="000C2507"/>
    <w:rsid w:val="000C3100"/>
    <w:rsid w:val="000C394A"/>
    <w:rsid w:val="000C3B30"/>
    <w:rsid w:val="000C3E5D"/>
    <w:rsid w:val="000C41C9"/>
    <w:rsid w:val="000C4855"/>
    <w:rsid w:val="000C4A21"/>
    <w:rsid w:val="000C4B64"/>
    <w:rsid w:val="000C4E43"/>
    <w:rsid w:val="000C51D9"/>
    <w:rsid w:val="000C5730"/>
    <w:rsid w:val="000C5976"/>
    <w:rsid w:val="000C60F2"/>
    <w:rsid w:val="000C6B41"/>
    <w:rsid w:val="000C71E8"/>
    <w:rsid w:val="000C7682"/>
    <w:rsid w:val="000C768E"/>
    <w:rsid w:val="000C77F0"/>
    <w:rsid w:val="000C7CDA"/>
    <w:rsid w:val="000D03DD"/>
    <w:rsid w:val="000D1081"/>
    <w:rsid w:val="000D13DF"/>
    <w:rsid w:val="000D1619"/>
    <w:rsid w:val="000D1D83"/>
    <w:rsid w:val="000D1DC7"/>
    <w:rsid w:val="000D1ED2"/>
    <w:rsid w:val="000D2061"/>
    <w:rsid w:val="000D20E9"/>
    <w:rsid w:val="000D23CB"/>
    <w:rsid w:val="000D2853"/>
    <w:rsid w:val="000D38B5"/>
    <w:rsid w:val="000D4470"/>
    <w:rsid w:val="000D504D"/>
    <w:rsid w:val="000D5CC8"/>
    <w:rsid w:val="000D5CE0"/>
    <w:rsid w:val="000D6B93"/>
    <w:rsid w:val="000D6F89"/>
    <w:rsid w:val="000D6F8D"/>
    <w:rsid w:val="000D7295"/>
    <w:rsid w:val="000D7DB9"/>
    <w:rsid w:val="000E03B4"/>
    <w:rsid w:val="000E08A8"/>
    <w:rsid w:val="000E1339"/>
    <w:rsid w:val="000E1AF3"/>
    <w:rsid w:val="000E1CA3"/>
    <w:rsid w:val="000E204C"/>
    <w:rsid w:val="000E25AA"/>
    <w:rsid w:val="000E29C8"/>
    <w:rsid w:val="000E2AF2"/>
    <w:rsid w:val="000E2D7F"/>
    <w:rsid w:val="000E3E50"/>
    <w:rsid w:val="000E41DA"/>
    <w:rsid w:val="000E4981"/>
    <w:rsid w:val="000E4F3A"/>
    <w:rsid w:val="000E517A"/>
    <w:rsid w:val="000E54D3"/>
    <w:rsid w:val="000E57C1"/>
    <w:rsid w:val="000E6323"/>
    <w:rsid w:val="000E74DE"/>
    <w:rsid w:val="000E76FA"/>
    <w:rsid w:val="000E7708"/>
    <w:rsid w:val="000E7A54"/>
    <w:rsid w:val="000E7AC3"/>
    <w:rsid w:val="000E7CFC"/>
    <w:rsid w:val="000E7DB2"/>
    <w:rsid w:val="000E7DCA"/>
    <w:rsid w:val="000F0F3E"/>
    <w:rsid w:val="000F2408"/>
    <w:rsid w:val="000F2AC9"/>
    <w:rsid w:val="000F3509"/>
    <w:rsid w:val="000F3540"/>
    <w:rsid w:val="000F39C9"/>
    <w:rsid w:val="000F39E3"/>
    <w:rsid w:val="000F4B45"/>
    <w:rsid w:val="000F4D79"/>
    <w:rsid w:val="000F506A"/>
    <w:rsid w:val="000F5173"/>
    <w:rsid w:val="000F6CAD"/>
    <w:rsid w:val="000F6FA6"/>
    <w:rsid w:val="00100A29"/>
    <w:rsid w:val="00100DCD"/>
    <w:rsid w:val="00100FEF"/>
    <w:rsid w:val="00101530"/>
    <w:rsid w:val="00101C20"/>
    <w:rsid w:val="001024D7"/>
    <w:rsid w:val="0010259C"/>
    <w:rsid w:val="00102DFA"/>
    <w:rsid w:val="00104B96"/>
    <w:rsid w:val="00105511"/>
    <w:rsid w:val="00106392"/>
    <w:rsid w:val="00106409"/>
    <w:rsid w:val="00110434"/>
    <w:rsid w:val="00110544"/>
    <w:rsid w:val="0011070B"/>
    <w:rsid w:val="00111072"/>
    <w:rsid w:val="001112AC"/>
    <w:rsid w:val="001120F0"/>
    <w:rsid w:val="001123EE"/>
    <w:rsid w:val="00112E55"/>
    <w:rsid w:val="0011309E"/>
    <w:rsid w:val="0011316D"/>
    <w:rsid w:val="00113908"/>
    <w:rsid w:val="0011399A"/>
    <w:rsid w:val="00113A09"/>
    <w:rsid w:val="00113E3A"/>
    <w:rsid w:val="00113EE3"/>
    <w:rsid w:val="0011405B"/>
    <w:rsid w:val="00114614"/>
    <w:rsid w:val="001149D5"/>
    <w:rsid w:val="0011505B"/>
    <w:rsid w:val="00115F75"/>
    <w:rsid w:val="00117EC7"/>
    <w:rsid w:val="00117F71"/>
    <w:rsid w:val="001202ED"/>
    <w:rsid w:val="001204B3"/>
    <w:rsid w:val="00121216"/>
    <w:rsid w:val="0012138D"/>
    <w:rsid w:val="0012160A"/>
    <w:rsid w:val="00123E88"/>
    <w:rsid w:val="00123EE2"/>
    <w:rsid w:val="0012413E"/>
    <w:rsid w:val="00124931"/>
    <w:rsid w:val="00124C98"/>
    <w:rsid w:val="00125944"/>
    <w:rsid w:val="00126DD5"/>
    <w:rsid w:val="00127190"/>
    <w:rsid w:val="001271D5"/>
    <w:rsid w:val="00127361"/>
    <w:rsid w:val="00127508"/>
    <w:rsid w:val="001276F3"/>
    <w:rsid w:val="00127799"/>
    <w:rsid w:val="001277D9"/>
    <w:rsid w:val="0012790E"/>
    <w:rsid w:val="00127AE8"/>
    <w:rsid w:val="00127DF2"/>
    <w:rsid w:val="0013037B"/>
    <w:rsid w:val="00130EA3"/>
    <w:rsid w:val="00131A1E"/>
    <w:rsid w:val="00131AFE"/>
    <w:rsid w:val="00131FA7"/>
    <w:rsid w:val="0013231B"/>
    <w:rsid w:val="001326D6"/>
    <w:rsid w:val="00132D0D"/>
    <w:rsid w:val="00132F48"/>
    <w:rsid w:val="00133425"/>
    <w:rsid w:val="00134645"/>
    <w:rsid w:val="001349F9"/>
    <w:rsid w:val="00134B81"/>
    <w:rsid w:val="00134E71"/>
    <w:rsid w:val="00135518"/>
    <w:rsid w:val="00135DF0"/>
    <w:rsid w:val="00136B51"/>
    <w:rsid w:val="001373D7"/>
    <w:rsid w:val="00137D11"/>
    <w:rsid w:val="00140794"/>
    <w:rsid w:val="001409C0"/>
    <w:rsid w:val="00140A0E"/>
    <w:rsid w:val="00140A9D"/>
    <w:rsid w:val="00141191"/>
    <w:rsid w:val="00141B77"/>
    <w:rsid w:val="001430B2"/>
    <w:rsid w:val="0014322C"/>
    <w:rsid w:val="0014326F"/>
    <w:rsid w:val="0014501B"/>
    <w:rsid w:val="001453E4"/>
    <w:rsid w:val="00146464"/>
    <w:rsid w:val="00146496"/>
    <w:rsid w:val="001465A1"/>
    <w:rsid w:val="00146AAD"/>
    <w:rsid w:val="00146BE2"/>
    <w:rsid w:val="00147B08"/>
    <w:rsid w:val="00150840"/>
    <w:rsid w:val="00151720"/>
    <w:rsid w:val="0015199F"/>
    <w:rsid w:val="0015258F"/>
    <w:rsid w:val="001531E5"/>
    <w:rsid w:val="001533C8"/>
    <w:rsid w:val="00153DB9"/>
    <w:rsid w:val="00153EDE"/>
    <w:rsid w:val="00154CD9"/>
    <w:rsid w:val="001551EF"/>
    <w:rsid w:val="001554C7"/>
    <w:rsid w:val="001559C3"/>
    <w:rsid w:val="00155E48"/>
    <w:rsid w:val="00155E73"/>
    <w:rsid w:val="0015604E"/>
    <w:rsid w:val="0015628A"/>
    <w:rsid w:val="00156DA0"/>
    <w:rsid w:val="00156F38"/>
    <w:rsid w:val="00157195"/>
    <w:rsid w:val="00160BA5"/>
    <w:rsid w:val="00161697"/>
    <w:rsid w:val="00161A94"/>
    <w:rsid w:val="0016206F"/>
    <w:rsid w:val="00162B9B"/>
    <w:rsid w:val="00163136"/>
    <w:rsid w:val="001634AA"/>
    <w:rsid w:val="00163DCB"/>
    <w:rsid w:val="00164481"/>
    <w:rsid w:val="00164F27"/>
    <w:rsid w:val="001656BA"/>
    <w:rsid w:val="001658DD"/>
    <w:rsid w:val="00165B08"/>
    <w:rsid w:val="00165B4F"/>
    <w:rsid w:val="00165F0D"/>
    <w:rsid w:val="0016624B"/>
    <w:rsid w:val="00166260"/>
    <w:rsid w:val="001664D4"/>
    <w:rsid w:val="00166AAC"/>
    <w:rsid w:val="00166C72"/>
    <w:rsid w:val="00166F3F"/>
    <w:rsid w:val="00167B4F"/>
    <w:rsid w:val="00167C2F"/>
    <w:rsid w:val="00167F05"/>
    <w:rsid w:val="001700BE"/>
    <w:rsid w:val="00170AD0"/>
    <w:rsid w:val="00170E10"/>
    <w:rsid w:val="001712F5"/>
    <w:rsid w:val="00171B99"/>
    <w:rsid w:val="001736DE"/>
    <w:rsid w:val="00173AC0"/>
    <w:rsid w:val="00173F20"/>
    <w:rsid w:val="00173F5E"/>
    <w:rsid w:val="00174DA3"/>
    <w:rsid w:val="00175947"/>
    <w:rsid w:val="00175A05"/>
    <w:rsid w:val="00175B0F"/>
    <w:rsid w:val="001761C2"/>
    <w:rsid w:val="00176E18"/>
    <w:rsid w:val="0017755B"/>
    <w:rsid w:val="001775E8"/>
    <w:rsid w:val="00180574"/>
    <w:rsid w:val="00181258"/>
    <w:rsid w:val="00181E13"/>
    <w:rsid w:val="001821CC"/>
    <w:rsid w:val="0018272F"/>
    <w:rsid w:val="0018345B"/>
    <w:rsid w:val="0018455C"/>
    <w:rsid w:val="00184B4D"/>
    <w:rsid w:val="00184B77"/>
    <w:rsid w:val="00184D4C"/>
    <w:rsid w:val="001854BF"/>
    <w:rsid w:val="001863BB"/>
    <w:rsid w:val="00186AF8"/>
    <w:rsid w:val="00187444"/>
    <w:rsid w:val="00187652"/>
    <w:rsid w:val="001877B6"/>
    <w:rsid w:val="00190793"/>
    <w:rsid w:val="00190A02"/>
    <w:rsid w:val="0019161C"/>
    <w:rsid w:val="00191D44"/>
    <w:rsid w:val="00192162"/>
    <w:rsid w:val="001921AF"/>
    <w:rsid w:val="001926F9"/>
    <w:rsid w:val="00193663"/>
    <w:rsid w:val="0019455D"/>
    <w:rsid w:val="00194667"/>
    <w:rsid w:val="001947BC"/>
    <w:rsid w:val="00194BE5"/>
    <w:rsid w:val="00195456"/>
    <w:rsid w:val="00196A35"/>
    <w:rsid w:val="00196B81"/>
    <w:rsid w:val="00196BD5"/>
    <w:rsid w:val="00197744"/>
    <w:rsid w:val="00197CC5"/>
    <w:rsid w:val="00197EF4"/>
    <w:rsid w:val="00197F6B"/>
    <w:rsid w:val="001A0059"/>
    <w:rsid w:val="001A0677"/>
    <w:rsid w:val="001A06D3"/>
    <w:rsid w:val="001A06E9"/>
    <w:rsid w:val="001A0A2D"/>
    <w:rsid w:val="001A25CC"/>
    <w:rsid w:val="001A2D95"/>
    <w:rsid w:val="001A2E89"/>
    <w:rsid w:val="001A382C"/>
    <w:rsid w:val="001A3997"/>
    <w:rsid w:val="001A3D34"/>
    <w:rsid w:val="001A4C91"/>
    <w:rsid w:val="001A4D5F"/>
    <w:rsid w:val="001A508D"/>
    <w:rsid w:val="001A5591"/>
    <w:rsid w:val="001A5683"/>
    <w:rsid w:val="001A56FA"/>
    <w:rsid w:val="001A5896"/>
    <w:rsid w:val="001A5BB7"/>
    <w:rsid w:val="001A64E1"/>
    <w:rsid w:val="001A6A69"/>
    <w:rsid w:val="001A728F"/>
    <w:rsid w:val="001A7629"/>
    <w:rsid w:val="001A7CEF"/>
    <w:rsid w:val="001A7DE1"/>
    <w:rsid w:val="001B02CF"/>
    <w:rsid w:val="001B0720"/>
    <w:rsid w:val="001B099F"/>
    <w:rsid w:val="001B0B4C"/>
    <w:rsid w:val="001B111F"/>
    <w:rsid w:val="001B17B9"/>
    <w:rsid w:val="001B2468"/>
    <w:rsid w:val="001B28AA"/>
    <w:rsid w:val="001B2D17"/>
    <w:rsid w:val="001B2D8A"/>
    <w:rsid w:val="001B2E4C"/>
    <w:rsid w:val="001B2E71"/>
    <w:rsid w:val="001B2F24"/>
    <w:rsid w:val="001B3210"/>
    <w:rsid w:val="001B388E"/>
    <w:rsid w:val="001B401C"/>
    <w:rsid w:val="001B421B"/>
    <w:rsid w:val="001B4CDB"/>
    <w:rsid w:val="001B5561"/>
    <w:rsid w:val="001B5A01"/>
    <w:rsid w:val="001B5A3C"/>
    <w:rsid w:val="001B604A"/>
    <w:rsid w:val="001B6E21"/>
    <w:rsid w:val="001B7329"/>
    <w:rsid w:val="001B7B5D"/>
    <w:rsid w:val="001B7C0E"/>
    <w:rsid w:val="001C04F1"/>
    <w:rsid w:val="001C0CA2"/>
    <w:rsid w:val="001C27CA"/>
    <w:rsid w:val="001C295F"/>
    <w:rsid w:val="001C3A69"/>
    <w:rsid w:val="001C3EF9"/>
    <w:rsid w:val="001C5464"/>
    <w:rsid w:val="001C66BA"/>
    <w:rsid w:val="001C6A6B"/>
    <w:rsid w:val="001C6ECB"/>
    <w:rsid w:val="001C72A6"/>
    <w:rsid w:val="001C7864"/>
    <w:rsid w:val="001D054D"/>
    <w:rsid w:val="001D086D"/>
    <w:rsid w:val="001D14DA"/>
    <w:rsid w:val="001D2652"/>
    <w:rsid w:val="001D28A0"/>
    <w:rsid w:val="001D3484"/>
    <w:rsid w:val="001D3575"/>
    <w:rsid w:val="001D3DBC"/>
    <w:rsid w:val="001D46A4"/>
    <w:rsid w:val="001D59DF"/>
    <w:rsid w:val="001D5D25"/>
    <w:rsid w:val="001D61F8"/>
    <w:rsid w:val="001D695A"/>
    <w:rsid w:val="001D6DF6"/>
    <w:rsid w:val="001D7318"/>
    <w:rsid w:val="001E075C"/>
    <w:rsid w:val="001E0C97"/>
    <w:rsid w:val="001E0D58"/>
    <w:rsid w:val="001E13D6"/>
    <w:rsid w:val="001E1819"/>
    <w:rsid w:val="001E19BB"/>
    <w:rsid w:val="001E1C59"/>
    <w:rsid w:val="001E219B"/>
    <w:rsid w:val="001E27D8"/>
    <w:rsid w:val="001E2E14"/>
    <w:rsid w:val="001E357D"/>
    <w:rsid w:val="001E35E5"/>
    <w:rsid w:val="001E3D2A"/>
    <w:rsid w:val="001E4369"/>
    <w:rsid w:val="001E445E"/>
    <w:rsid w:val="001E48C6"/>
    <w:rsid w:val="001E5107"/>
    <w:rsid w:val="001E58F2"/>
    <w:rsid w:val="001E5B00"/>
    <w:rsid w:val="001E65A2"/>
    <w:rsid w:val="001E65BA"/>
    <w:rsid w:val="001E66D1"/>
    <w:rsid w:val="001E6BED"/>
    <w:rsid w:val="001E6E3C"/>
    <w:rsid w:val="001E7256"/>
    <w:rsid w:val="001E76A9"/>
    <w:rsid w:val="001E76D9"/>
    <w:rsid w:val="001E7759"/>
    <w:rsid w:val="001E77BA"/>
    <w:rsid w:val="001F0F12"/>
    <w:rsid w:val="001F10C0"/>
    <w:rsid w:val="001F12B6"/>
    <w:rsid w:val="001F1422"/>
    <w:rsid w:val="001F1959"/>
    <w:rsid w:val="001F20E1"/>
    <w:rsid w:val="001F25C1"/>
    <w:rsid w:val="001F2F7F"/>
    <w:rsid w:val="001F41B6"/>
    <w:rsid w:val="001F4B37"/>
    <w:rsid w:val="001F4CBF"/>
    <w:rsid w:val="001F4CC4"/>
    <w:rsid w:val="001F5577"/>
    <w:rsid w:val="001F5C13"/>
    <w:rsid w:val="001F5DEE"/>
    <w:rsid w:val="001F612A"/>
    <w:rsid w:val="001F620F"/>
    <w:rsid w:val="001F6A04"/>
    <w:rsid w:val="001F7AB9"/>
    <w:rsid w:val="00200330"/>
    <w:rsid w:val="002003C3"/>
    <w:rsid w:val="00201632"/>
    <w:rsid w:val="00201EED"/>
    <w:rsid w:val="00202304"/>
    <w:rsid w:val="002027D0"/>
    <w:rsid w:val="00202DA0"/>
    <w:rsid w:val="002031F0"/>
    <w:rsid w:val="00203E83"/>
    <w:rsid w:val="00203FAB"/>
    <w:rsid w:val="002040EE"/>
    <w:rsid w:val="00204D21"/>
    <w:rsid w:val="00204E56"/>
    <w:rsid w:val="00205686"/>
    <w:rsid w:val="00205B45"/>
    <w:rsid w:val="00205CFA"/>
    <w:rsid w:val="00206670"/>
    <w:rsid w:val="00206769"/>
    <w:rsid w:val="0020699E"/>
    <w:rsid w:val="00206FBF"/>
    <w:rsid w:val="002074AB"/>
    <w:rsid w:val="0020773A"/>
    <w:rsid w:val="00207887"/>
    <w:rsid w:val="00207C20"/>
    <w:rsid w:val="0021056E"/>
    <w:rsid w:val="002106BC"/>
    <w:rsid w:val="00210E22"/>
    <w:rsid w:val="00210F94"/>
    <w:rsid w:val="00211345"/>
    <w:rsid w:val="00211609"/>
    <w:rsid w:val="00211B13"/>
    <w:rsid w:val="00212F3C"/>
    <w:rsid w:val="00213687"/>
    <w:rsid w:val="0021382C"/>
    <w:rsid w:val="00213832"/>
    <w:rsid w:val="002140DA"/>
    <w:rsid w:val="002145B3"/>
    <w:rsid w:val="00214813"/>
    <w:rsid w:val="00214A43"/>
    <w:rsid w:val="00214D16"/>
    <w:rsid w:val="00214F4B"/>
    <w:rsid w:val="00215854"/>
    <w:rsid w:val="00215976"/>
    <w:rsid w:val="00215996"/>
    <w:rsid w:val="00215DB3"/>
    <w:rsid w:val="002162A6"/>
    <w:rsid w:val="002165A9"/>
    <w:rsid w:val="00216950"/>
    <w:rsid w:val="00216A9B"/>
    <w:rsid w:val="00217D84"/>
    <w:rsid w:val="0022034E"/>
    <w:rsid w:val="00220589"/>
    <w:rsid w:val="00222534"/>
    <w:rsid w:val="00222B6A"/>
    <w:rsid w:val="00222C9A"/>
    <w:rsid w:val="00222EB7"/>
    <w:rsid w:val="00222F15"/>
    <w:rsid w:val="002235E3"/>
    <w:rsid w:val="00223D0A"/>
    <w:rsid w:val="0022400A"/>
    <w:rsid w:val="002253B4"/>
    <w:rsid w:val="00225486"/>
    <w:rsid w:val="002267CC"/>
    <w:rsid w:val="0022684C"/>
    <w:rsid w:val="00226B5B"/>
    <w:rsid w:val="00226FD7"/>
    <w:rsid w:val="00227B4F"/>
    <w:rsid w:val="00230C0C"/>
    <w:rsid w:val="00230CD3"/>
    <w:rsid w:val="00231A80"/>
    <w:rsid w:val="00231FAB"/>
    <w:rsid w:val="00232474"/>
    <w:rsid w:val="00232E57"/>
    <w:rsid w:val="0023321D"/>
    <w:rsid w:val="00233503"/>
    <w:rsid w:val="00233863"/>
    <w:rsid w:val="0023419C"/>
    <w:rsid w:val="00234280"/>
    <w:rsid w:val="00234553"/>
    <w:rsid w:val="00235951"/>
    <w:rsid w:val="00236305"/>
    <w:rsid w:val="00236BB1"/>
    <w:rsid w:val="00237225"/>
    <w:rsid w:val="0023723E"/>
    <w:rsid w:val="00237348"/>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D11"/>
    <w:rsid w:val="00243283"/>
    <w:rsid w:val="002433A2"/>
    <w:rsid w:val="00243A1A"/>
    <w:rsid w:val="00244764"/>
    <w:rsid w:val="00244C9D"/>
    <w:rsid w:val="00244FD5"/>
    <w:rsid w:val="00245744"/>
    <w:rsid w:val="002458E6"/>
    <w:rsid w:val="00245933"/>
    <w:rsid w:val="00245D89"/>
    <w:rsid w:val="0024657F"/>
    <w:rsid w:val="002475A1"/>
    <w:rsid w:val="00247960"/>
    <w:rsid w:val="00250C28"/>
    <w:rsid w:val="00251080"/>
    <w:rsid w:val="002514BB"/>
    <w:rsid w:val="002518E8"/>
    <w:rsid w:val="00251A35"/>
    <w:rsid w:val="0025250C"/>
    <w:rsid w:val="002527F6"/>
    <w:rsid w:val="00253061"/>
    <w:rsid w:val="00253D92"/>
    <w:rsid w:val="00253E6A"/>
    <w:rsid w:val="00253F44"/>
    <w:rsid w:val="00254293"/>
    <w:rsid w:val="00254D54"/>
    <w:rsid w:val="00255401"/>
    <w:rsid w:val="00255D4D"/>
    <w:rsid w:val="002561F0"/>
    <w:rsid w:val="00256437"/>
    <w:rsid w:val="00256FB2"/>
    <w:rsid w:val="00257361"/>
    <w:rsid w:val="002579F5"/>
    <w:rsid w:val="002605F3"/>
    <w:rsid w:val="00260912"/>
    <w:rsid w:val="00261487"/>
    <w:rsid w:val="0026170C"/>
    <w:rsid w:val="002629B8"/>
    <w:rsid w:val="00262FE3"/>
    <w:rsid w:val="00263208"/>
    <w:rsid w:val="00263373"/>
    <w:rsid w:val="00263642"/>
    <w:rsid w:val="00264104"/>
    <w:rsid w:val="002641EA"/>
    <w:rsid w:val="0026431D"/>
    <w:rsid w:val="0026522C"/>
    <w:rsid w:val="002654B9"/>
    <w:rsid w:val="00265DC7"/>
    <w:rsid w:val="002666B2"/>
    <w:rsid w:val="0026686A"/>
    <w:rsid w:val="00266B44"/>
    <w:rsid w:val="00266E7A"/>
    <w:rsid w:val="0027062D"/>
    <w:rsid w:val="00270808"/>
    <w:rsid w:val="00271329"/>
    <w:rsid w:val="0027269B"/>
    <w:rsid w:val="002734F9"/>
    <w:rsid w:val="002738E4"/>
    <w:rsid w:val="00273AB4"/>
    <w:rsid w:val="00273B60"/>
    <w:rsid w:val="00273ED7"/>
    <w:rsid w:val="00274F27"/>
    <w:rsid w:val="0027507B"/>
    <w:rsid w:val="00275534"/>
    <w:rsid w:val="00275638"/>
    <w:rsid w:val="00275933"/>
    <w:rsid w:val="00275F16"/>
    <w:rsid w:val="00276789"/>
    <w:rsid w:val="00280053"/>
    <w:rsid w:val="002806A9"/>
    <w:rsid w:val="0028093A"/>
    <w:rsid w:val="0028105A"/>
    <w:rsid w:val="00281690"/>
    <w:rsid w:val="00282387"/>
    <w:rsid w:val="002828B7"/>
    <w:rsid w:val="00282AE2"/>
    <w:rsid w:val="00282B4B"/>
    <w:rsid w:val="002832A7"/>
    <w:rsid w:val="00283459"/>
    <w:rsid w:val="0028365B"/>
    <w:rsid w:val="00283E71"/>
    <w:rsid w:val="00284D12"/>
    <w:rsid w:val="002852DF"/>
    <w:rsid w:val="002859E0"/>
    <w:rsid w:val="00286128"/>
    <w:rsid w:val="002861E5"/>
    <w:rsid w:val="0028664C"/>
    <w:rsid w:val="002868DB"/>
    <w:rsid w:val="00287205"/>
    <w:rsid w:val="00287288"/>
    <w:rsid w:val="002872E6"/>
    <w:rsid w:val="0028757F"/>
    <w:rsid w:val="00287B13"/>
    <w:rsid w:val="00292B17"/>
    <w:rsid w:val="0029338F"/>
    <w:rsid w:val="00293F85"/>
    <w:rsid w:val="00293FCD"/>
    <w:rsid w:val="00294C8B"/>
    <w:rsid w:val="00295650"/>
    <w:rsid w:val="00295D03"/>
    <w:rsid w:val="002968FA"/>
    <w:rsid w:val="00297396"/>
    <w:rsid w:val="00297B14"/>
    <w:rsid w:val="00297D74"/>
    <w:rsid w:val="002A009E"/>
    <w:rsid w:val="002A12E2"/>
    <w:rsid w:val="002A13AD"/>
    <w:rsid w:val="002A19D9"/>
    <w:rsid w:val="002A22F5"/>
    <w:rsid w:val="002A2D84"/>
    <w:rsid w:val="002A3699"/>
    <w:rsid w:val="002A37CC"/>
    <w:rsid w:val="002A38A5"/>
    <w:rsid w:val="002A3A07"/>
    <w:rsid w:val="002A4172"/>
    <w:rsid w:val="002A4403"/>
    <w:rsid w:val="002A440F"/>
    <w:rsid w:val="002A4671"/>
    <w:rsid w:val="002A4A3A"/>
    <w:rsid w:val="002A4C65"/>
    <w:rsid w:val="002A5089"/>
    <w:rsid w:val="002A5CCE"/>
    <w:rsid w:val="002A5DD1"/>
    <w:rsid w:val="002A6B6E"/>
    <w:rsid w:val="002A7641"/>
    <w:rsid w:val="002A7AC0"/>
    <w:rsid w:val="002A7F42"/>
    <w:rsid w:val="002B0715"/>
    <w:rsid w:val="002B0E11"/>
    <w:rsid w:val="002B12B3"/>
    <w:rsid w:val="002B166C"/>
    <w:rsid w:val="002B324D"/>
    <w:rsid w:val="002B394C"/>
    <w:rsid w:val="002B3AA0"/>
    <w:rsid w:val="002B41B7"/>
    <w:rsid w:val="002B469D"/>
    <w:rsid w:val="002B478C"/>
    <w:rsid w:val="002B4A32"/>
    <w:rsid w:val="002B5999"/>
    <w:rsid w:val="002B6373"/>
    <w:rsid w:val="002B6495"/>
    <w:rsid w:val="002B68CF"/>
    <w:rsid w:val="002B6B98"/>
    <w:rsid w:val="002B6F8A"/>
    <w:rsid w:val="002B74A3"/>
    <w:rsid w:val="002B7787"/>
    <w:rsid w:val="002B7BAD"/>
    <w:rsid w:val="002B7DC6"/>
    <w:rsid w:val="002B7ED2"/>
    <w:rsid w:val="002C1A85"/>
    <w:rsid w:val="002C1F1F"/>
    <w:rsid w:val="002C2C53"/>
    <w:rsid w:val="002C319A"/>
    <w:rsid w:val="002C348E"/>
    <w:rsid w:val="002C4CAF"/>
    <w:rsid w:val="002C55BF"/>
    <w:rsid w:val="002C58E9"/>
    <w:rsid w:val="002C5DB1"/>
    <w:rsid w:val="002C65E5"/>
    <w:rsid w:val="002C6933"/>
    <w:rsid w:val="002C720B"/>
    <w:rsid w:val="002C7482"/>
    <w:rsid w:val="002C7B4C"/>
    <w:rsid w:val="002D050F"/>
    <w:rsid w:val="002D137A"/>
    <w:rsid w:val="002D13E1"/>
    <w:rsid w:val="002D176B"/>
    <w:rsid w:val="002D22BA"/>
    <w:rsid w:val="002D291F"/>
    <w:rsid w:val="002D31AC"/>
    <w:rsid w:val="002D3214"/>
    <w:rsid w:val="002D345E"/>
    <w:rsid w:val="002D5297"/>
    <w:rsid w:val="002D541C"/>
    <w:rsid w:val="002D5443"/>
    <w:rsid w:val="002D589A"/>
    <w:rsid w:val="002D5F42"/>
    <w:rsid w:val="002D6977"/>
    <w:rsid w:val="002D710E"/>
    <w:rsid w:val="002D760F"/>
    <w:rsid w:val="002D7666"/>
    <w:rsid w:val="002D7A3D"/>
    <w:rsid w:val="002D7CBC"/>
    <w:rsid w:val="002D7D54"/>
    <w:rsid w:val="002E0448"/>
    <w:rsid w:val="002E068B"/>
    <w:rsid w:val="002E07C6"/>
    <w:rsid w:val="002E09E4"/>
    <w:rsid w:val="002E125B"/>
    <w:rsid w:val="002E1746"/>
    <w:rsid w:val="002E1AC7"/>
    <w:rsid w:val="002E3407"/>
    <w:rsid w:val="002E3DF8"/>
    <w:rsid w:val="002E3EEF"/>
    <w:rsid w:val="002E59D9"/>
    <w:rsid w:val="002E614D"/>
    <w:rsid w:val="002E6359"/>
    <w:rsid w:val="002E644B"/>
    <w:rsid w:val="002E66D7"/>
    <w:rsid w:val="002E6771"/>
    <w:rsid w:val="002E6972"/>
    <w:rsid w:val="002E73CC"/>
    <w:rsid w:val="002E7999"/>
    <w:rsid w:val="002E7CBB"/>
    <w:rsid w:val="002F02E7"/>
    <w:rsid w:val="002F0373"/>
    <w:rsid w:val="002F0470"/>
    <w:rsid w:val="002F0A52"/>
    <w:rsid w:val="002F1910"/>
    <w:rsid w:val="002F24C8"/>
    <w:rsid w:val="002F30D3"/>
    <w:rsid w:val="002F358D"/>
    <w:rsid w:val="002F36EB"/>
    <w:rsid w:val="002F435D"/>
    <w:rsid w:val="002F4B6E"/>
    <w:rsid w:val="002F4B8D"/>
    <w:rsid w:val="002F50D3"/>
    <w:rsid w:val="002F5429"/>
    <w:rsid w:val="002F5E54"/>
    <w:rsid w:val="002F634F"/>
    <w:rsid w:val="002F67BB"/>
    <w:rsid w:val="002F7FB7"/>
    <w:rsid w:val="0030023D"/>
    <w:rsid w:val="00300367"/>
    <w:rsid w:val="00300511"/>
    <w:rsid w:val="003006C7"/>
    <w:rsid w:val="00300AD8"/>
    <w:rsid w:val="00300B52"/>
    <w:rsid w:val="00300F0F"/>
    <w:rsid w:val="003015D6"/>
    <w:rsid w:val="00301FC4"/>
    <w:rsid w:val="003024F2"/>
    <w:rsid w:val="0030251A"/>
    <w:rsid w:val="0030295E"/>
    <w:rsid w:val="00302C48"/>
    <w:rsid w:val="00302C4F"/>
    <w:rsid w:val="00302C7F"/>
    <w:rsid w:val="00303429"/>
    <w:rsid w:val="003058E9"/>
    <w:rsid w:val="00305B5C"/>
    <w:rsid w:val="00306AC8"/>
    <w:rsid w:val="00306F09"/>
    <w:rsid w:val="00306F50"/>
    <w:rsid w:val="0030729E"/>
    <w:rsid w:val="00307AFE"/>
    <w:rsid w:val="00307D11"/>
    <w:rsid w:val="00307E8A"/>
    <w:rsid w:val="00307F38"/>
    <w:rsid w:val="00310479"/>
    <w:rsid w:val="003108C5"/>
    <w:rsid w:val="00310F1D"/>
    <w:rsid w:val="00310FB5"/>
    <w:rsid w:val="00311010"/>
    <w:rsid w:val="00311895"/>
    <w:rsid w:val="003118EF"/>
    <w:rsid w:val="0031271D"/>
    <w:rsid w:val="00312A84"/>
    <w:rsid w:val="00312DFF"/>
    <w:rsid w:val="00312E02"/>
    <w:rsid w:val="003130B6"/>
    <w:rsid w:val="00313FF3"/>
    <w:rsid w:val="0031466C"/>
    <w:rsid w:val="00314F94"/>
    <w:rsid w:val="003159EF"/>
    <w:rsid w:val="00315E8D"/>
    <w:rsid w:val="003160A0"/>
    <w:rsid w:val="00316B46"/>
    <w:rsid w:val="00316F10"/>
    <w:rsid w:val="0031772A"/>
    <w:rsid w:val="00317D09"/>
    <w:rsid w:val="00317ECB"/>
    <w:rsid w:val="00320109"/>
    <w:rsid w:val="00320D94"/>
    <w:rsid w:val="00320ECE"/>
    <w:rsid w:val="00321D9D"/>
    <w:rsid w:val="003227A6"/>
    <w:rsid w:val="00322889"/>
    <w:rsid w:val="00322C74"/>
    <w:rsid w:val="00322FC0"/>
    <w:rsid w:val="003242EC"/>
    <w:rsid w:val="003245C8"/>
    <w:rsid w:val="00325B93"/>
    <w:rsid w:val="0032676F"/>
    <w:rsid w:val="0032684A"/>
    <w:rsid w:val="00327751"/>
    <w:rsid w:val="00327B84"/>
    <w:rsid w:val="00327E3F"/>
    <w:rsid w:val="0033097F"/>
    <w:rsid w:val="003311C6"/>
    <w:rsid w:val="003316E1"/>
    <w:rsid w:val="00331901"/>
    <w:rsid w:val="00331D6C"/>
    <w:rsid w:val="00331DE6"/>
    <w:rsid w:val="00331FFA"/>
    <w:rsid w:val="003323D6"/>
    <w:rsid w:val="00332812"/>
    <w:rsid w:val="0033346E"/>
    <w:rsid w:val="00333DA9"/>
    <w:rsid w:val="003342CF"/>
    <w:rsid w:val="00334A68"/>
    <w:rsid w:val="0033548E"/>
    <w:rsid w:val="00335BD0"/>
    <w:rsid w:val="00335E08"/>
    <w:rsid w:val="00337905"/>
    <w:rsid w:val="00340487"/>
    <w:rsid w:val="003404D0"/>
    <w:rsid w:val="0034075F"/>
    <w:rsid w:val="003407C1"/>
    <w:rsid w:val="003414C8"/>
    <w:rsid w:val="00341E01"/>
    <w:rsid w:val="00342C09"/>
    <w:rsid w:val="00342FE3"/>
    <w:rsid w:val="00343654"/>
    <w:rsid w:val="00343B19"/>
    <w:rsid w:val="00344951"/>
    <w:rsid w:val="00344989"/>
    <w:rsid w:val="0034564A"/>
    <w:rsid w:val="00345F9D"/>
    <w:rsid w:val="003468C6"/>
    <w:rsid w:val="00346B1C"/>
    <w:rsid w:val="00347015"/>
    <w:rsid w:val="003473BF"/>
    <w:rsid w:val="003475EC"/>
    <w:rsid w:val="0034765B"/>
    <w:rsid w:val="003478BD"/>
    <w:rsid w:val="00351660"/>
    <w:rsid w:val="00351951"/>
    <w:rsid w:val="003534FE"/>
    <w:rsid w:val="00353D50"/>
    <w:rsid w:val="00353D53"/>
    <w:rsid w:val="00354148"/>
    <w:rsid w:val="00354E0F"/>
    <w:rsid w:val="003555C7"/>
    <w:rsid w:val="00355FC7"/>
    <w:rsid w:val="0035613F"/>
    <w:rsid w:val="0035677E"/>
    <w:rsid w:val="0035686F"/>
    <w:rsid w:val="00356951"/>
    <w:rsid w:val="0035697F"/>
    <w:rsid w:val="00356996"/>
    <w:rsid w:val="00356A9F"/>
    <w:rsid w:val="00356DA1"/>
    <w:rsid w:val="003570D6"/>
    <w:rsid w:val="003576A8"/>
    <w:rsid w:val="003578F0"/>
    <w:rsid w:val="00357B49"/>
    <w:rsid w:val="00357D69"/>
    <w:rsid w:val="003607D4"/>
    <w:rsid w:val="00360CE9"/>
    <w:rsid w:val="00361976"/>
    <w:rsid w:val="00361CD3"/>
    <w:rsid w:val="00361D74"/>
    <w:rsid w:val="00361DC5"/>
    <w:rsid w:val="00362746"/>
    <w:rsid w:val="003628E5"/>
    <w:rsid w:val="0036293D"/>
    <w:rsid w:val="003633F4"/>
    <w:rsid w:val="00363BF4"/>
    <w:rsid w:val="00363C30"/>
    <w:rsid w:val="0036400F"/>
    <w:rsid w:val="00364989"/>
    <w:rsid w:val="00365001"/>
    <w:rsid w:val="00365218"/>
    <w:rsid w:val="00365514"/>
    <w:rsid w:val="00365C1D"/>
    <w:rsid w:val="00366E64"/>
    <w:rsid w:val="0036760E"/>
    <w:rsid w:val="00367AF6"/>
    <w:rsid w:val="00367B18"/>
    <w:rsid w:val="00367FB3"/>
    <w:rsid w:val="003701ED"/>
    <w:rsid w:val="0037061C"/>
    <w:rsid w:val="00370BB6"/>
    <w:rsid w:val="00371D0D"/>
    <w:rsid w:val="0037273B"/>
    <w:rsid w:val="00373421"/>
    <w:rsid w:val="00373484"/>
    <w:rsid w:val="0037362E"/>
    <w:rsid w:val="00373767"/>
    <w:rsid w:val="00373DE1"/>
    <w:rsid w:val="00373E2D"/>
    <w:rsid w:val="003746EB"/>
    <w:rsid w:val="00374DF1"/>
    <w:rsid w:val="003758DE"/>
    <w:rsid w:val="0037684C"/>
    <w:rsid w:val="0037699C"/>
    <w:rsid w:val="003770DF"/>
    <w:rsid w:val="00377146"/>
    <w:rsid w:val="00377DCF"/>
    <w:rsid w:val="0038031E"/>
    <w:rsid w:val="00381444"/>
    <w:rsid w:val="003819BF"/>
    <w:rsid w:val="00381F2A"/>
    <w:rsid w:val="003820C3"/>
    <w:rsid w:val="0038260A"/>
    <w:rsid w:val="00382952"/>
    <w:rsid w:val="003831CC"/>
    <w:rsid w:val="0038392B"/>
    <w:rsid w:val="003839EF"/>
    <w:rsid w:val="00383A9F"/>
    <w:rsid w:val="00383E69"/>
    <w:rsid w:val="00384206"/>
    <w:rsid w:val="00384504"/>
    <w:rsid w:val="003849B5"/>
    <w:rsid w:val="00384DD6"/>
    <w:rsid w:val="00384E48"/>
    <w:rsid w:val="003850E5"/>
    <w:rsid w:val="00385B79"/>
    <w:rsid w:val="0038649B"/>
    <w:rsid w:val="00386D52"/>
    <w:rsid w:val="00387C36"/>
    <w:rsid w:val="003903A1"/>
    <w:rsid w:val="003912CC"/>
    <w:rsid w:val="003916F3"/>
    <w:rsid w:val="00391AC6"/>
    <w:rsid w:val="00391E1C"/>
    <w:rsid w:val="00392553"/>
    <w:rsid w:val="00392C59"/>
    <w:rsid w:val="003930F6"/>
    <w:rsid w:val="0039373E"/>
    <w:rsid w:val="00393838"/>
    <w:rsid w:val="00393E73"/>
    <w:rsid w:val="00394075"/>
    <w:rsid w:val="00395873"/>
    <w:rsid w:val="00396B62"/>
    <w:rsid w:val="00396E19"/>
    <w:rsid w:val="00397A60"/>
    <w:rsid w:val="00397A7F"/>
    <w:rsid w:val="00397D54"/>
    <w:rsid w:val="003A0491"/>
    <w:rsid w:val="003A17C4"/>
    <w:rsid w:val="003A212C"/>
    <w:rsid w:val="003A22C5"/>
    <w:rsid w:val="003A23D4"/>
    <w:rsid w:val="003A24C8"/>
    <w:rsid w:val="003A26A9"/>
    <w:rsid w:val="003A2BC3"/>
    <w:rsid w:val="003A3148"/>
    <w:rsid w:val="003A35FD"/>
    <w:rsid w:val="003A3DDB"/>
    <w:rsid w:val="003A4007"/>
    <w:rsid w:val="003A5F36"/>
    <w:rsid w:val="003A671F"/>
    <w:rsid w:val="003A7676"/>
    <w:rsid w:val="003A7897"/>
    <w:rsid w:val="003A7BBE"/>
    <w:rsid w:val="003A7DE4"/>
    <w:rsid w:val="003B0503"/>
    <w:rsid w:val="003B0A3B"/>
    <w:rsid w:val="003B1905"/>
    <w:rsid w:val="003B1AEB"/>
    <w:rsid w:val="003B245B"/>
    <w:rsid w:val="003B2CB6"/>
    <w:rsid w:val="003B3104"/>
    <w:rsid w:val="003B3211"/>
    <w:rsid w:val="003B3591"/>
    <w:rsid w:val="003B39A3"/>
    <w:rsid w:val="003B3DB4"/>
    <w:rsid w:val="003B45C8"/>
    <w:rsid w:val="003B4ADD"/>
    <w:rsid w:val="003B4F82"/>
    <w:rsid w:val="003B50F2"/>
    <w:rsid w:val="003B555F"/>
    <w:rsid w:val="003B5A09"/>
    <w:rsid w:val="003B5FB7"/>
    <w:rsid w:val="003B62F1"/>
    <w:rsid w:val="003B66C0"/>
    <w:rsid w:val="003B6939"/>
    <w:rsid w:val="003B71C7"/>
    <w:rsid w:val="003B7A3A"/>
    <w:rsid w:val="003B7DEC"/>
    <w:rsid w:val="003C0016"/>
    <w:rsid w:val="003C0F87"/>
    <w:rsid w:val="003C12C8"/>
    <w:rsid w:val="003C1C3B"/>
    <w:rsid w:val="003C200F"/>
    <w:rsid w:val="003C20E3"/>
    <w:rsid w:val="003C2880"/>
    <w:rsid w:val="003C2D69"/>
    <w:rsid w:val="003C3516"/>
    <w:rsid w:val="003C37E4"/>
    <w:rsid w:val="003C3DC7"/>
    <w:rsid w:val="003C428A"/>
    <w:rsid w:val="003C5999"/>
    <w:rsid w:val="003C5A5F"/>
    <w:rsid w:val="003C5F21"/>
    <w:rsid w:val="003C5FBD"/>
    <w:rsid w:val="003C6CB5"/>
    <w:rsid w:val="003C6F47"/>
    <w:rsid w:val="003C740A"/>
    <w:rsid w:val="003C7864"/>
    <w:rsid w:val="003C79B7"/>
    <w:rsid w:val="003C7DF4"/>
    <w:rsid w:val="003D07B3"/>
    <w:rsid w:val="003D07E6"/>
    <w:rsid w:val="003D09D9"/>
    <w:rsid w:val="003D09E4"/>
    <w:rsid w:val="003D0A3D"/>
    <w:rsid w:val="003D112F"/>
    <w:rsid w:val="003D1677"/>
    <w:rsid w:val="003D1919"/>
    <w:rsid w:val="003D1CE8"/>
    <w:rsid w:val="003D23C3"/>
    <w:rsid w:val="003D242D"/>
    <w:rsid w:val="003D2B68"/>
    <w:rsid w:val="003D3251"/>
    <w:rsid w:val="003D3D15"/>
    <w:rsid w:val="003D48B1"/>
    <w:rsid w:val="003D5043"/>
    <w:rsid w:val="003D517E"/>
    <w:rsid w:val="003D57CD"/>
    <w:rsid w:val="003D6017"/>
    <w:rsid w:val="003D6EA0"/>
    <w:rsid w:val="003D73B3"/>
    <w:rsid w:val="003E267D"/>
    <w:rsid w:val="003E2B77"/>
    <w:rsid w:val="003E2D58"/>
    <w:rsid w:val="003E2F64"/>
    <w:rsid w:val="003E3C9E"/>
    <w:rsid w:val="003E4151"/>
    <w:rsid w:val="003E42B3"/>
    <w:rsid w:val="003E4521"/>
    <w:rsid w:val="003E49BC"/>
    <w:rsid w:val="003E51DB"/>
    <w:rsid w:val="003E5714"/>
    <w:rsid w:val="003E580A"/>
    <w:rsid w:val="003E61DE"/>
    <w:rsid w:val="003E667E"/>
    <w:rsid w:val="003E6739"/>
    <w:rsid w:val="003E6F1D"/>
    <w:rsid w:val="003E7454"/>
    <w:rsid w:val="003E7CEA"/>
    <w:rsid w:val="003E7F02"/>
    <w:rsid w:val="003F054E"/>
    <w:rsid w:val="003F0991"/>
    <w:rsid w:val="003F1380"/>
    <w:rsid w:val="003F17DA"/>
    <w:rsid w:val="003F227C"/>
    <w:rsid w:val="003F2475"/>
    <w:rsid w:val="003F339A"/>
    <w:rsid w:val="003F38CC"/>
    <w:rsid w:val="003F433B"/>
    <w:rsid w:val="003F4E5D"/>
    <w:rsid w:val="003F5BE5"/>
    <w:rsid w:val="003F5EE0"/>
    <w:rsid w:val="003F5F28"/>
    <w:rsid w:val="003F7326"/>
    <w:rsid w:val="003F78D5"/>
    <w:rsid w:val="00400383"/>
    <w:rsid w:val="00400386"/>
    <w:rsid w:val="0040040E"/>
    <w:rsid w:val="00400C69"/>
    <w:rsid w:val="0040132D"/>
    <w:rsid w:val="00401638"/>
    <w:rsid w:val="00401A66"/>
    <w:rsid w:val="0040209C"/>
    <w:rsid w:val="0040221F"/>
    <w:rsid w:val="0040263A"/>
    <w:rsid w:val="00403138"/>
    <w:rsid w:val="00403FCE"/>
    <w:rsid w:val="004045F6"/>
    <w:rsid w:val="0040487A"/>
    <w:rsid w:val="004049AA"/>
    <w:rsid w:val="00404C3F"/>
    <w:rsid w:val="00404EF5"/>
    <w:rsid w:val="00404F24"/>
    <w:rsid w:val="00405524"/>
    <w:rsid w:val="00405EC2"/>
    <w:rsid w:val="00406094"/>
    <w:rsid w:val="00406F49"/>
    <w:rsid w:val="00407F3C"/>
    <w:rsid w:val="004111F5"/>
    <w:rsid w:val="004116FA"/>
    <w:rsid w:val="00411E1E"/>
    <w:rsid w:val="00412022"/>
    <w:rsid w:val="00413E1D"/>
    <w:rsid w:val="0041456B"/>
    <w:rsid w:val="00414916"/>
    <w:rsid w:val="00414FDC"/>
    <w:rsid w:val="00415854"/>
    <w:rsid w:val="00416358"/>
    <w:rsid w:val="00416363"/>
    <w:rsid w:val="004167D0"/>
    <w:rsid w:val="00416E0F"/>
    <w:rsid w:val="00416FED"/>
    <w:rsid w:val="004177E1"/>
    <w:rsid w:val="0041786E"/>
    <w:rsid w:val="00417AA3"/>
    <w:rsid w:val="00417C40"/>
    <w:rsid w:val="00417EE0"/>
    <w:rsid w:val="00420386"/>
    <w:rsid w:val="00420D9B"/>
    <w:rsid w:val="00420E2B"/>
    <w:rsid w:val="004213E7"/>
    <w:rsid w:val="004226C3"/>
    <w:rsid w:val="00423F10"/>
    <w:rsid w:val="0042423E"/>
    <w:rsid w:val="004259A7"/>
    <w:rsid w:val="00425B42"/>
    <w:rsid w:val="00425D98"/>
    <w:rsid w:val="00425DBF"/>
    <w:rsid w:val="00426100"/>
    <w:rsid w:val="00426460"/>
    <w:rsid w:val="004266B0"/>
    <w:rsid w:val="00426AA2"/>
    <w:rsid w:val="004300BD"/>
    <w:rsid w:val="00430595"/>
    <w:rsid w:val="00431264"/>
    <w:rsid w:val="00431775"/>
    <w:rsid w:val="00433253"/>
    <w:rsid w:val="004339BD"/>
    <w:rsid w:val="00433D21"/>
    <w:rsid w:val="00434430"/>
    <w:rsid w:val="004349B7"/>
    <w:rsid w:val="00434FB5"/>
    <w:rsid w:val="0043512E"/>
    <w:rsid w:val="004351C3"/>
    <w:rsid w:val="00435B6E"/>
    <w:rsid w:val="00435BDB"/>
    <w:rsid w:val="00435C35"/>
    <w:rsid w:val="00436136"/>
    <w:rsid w:val="00436174"/>
    <w:rsid w:val="0043625B"/>
    <w:rsid w:val="0043632F"/>
    <w:rsid w:val="00436777"/>
    <w:rsid w:val="004367A6"/>
    <w:rsid w:val="00436F4F"/>
    <w:rsid w:val="00436F8F"/>
    <w:rsid w:val="004370BB"/>
    <w:rsid w:val="00437187"/>
    <w:rsid w:val="004404AA"/>
    <w:rsid w:val="004410F3"/>
    <w:rsid w:val="004418FB"/>
    <w:rsid w:val="00441EC2"/>
    <w:rsid w:val="00442DB6"/>
    <w:rsid w:val="004432C8"/>
    <w:rsid w:val="0044345D"/>
    <w:rsid w:val="00443F02"/>
    <w:rsid w:val="00444151"/>
    <w:rsid w:val="0044426E"/>
    <w:rsid w:val="00444400"/>
    <w:rsid w:val="004445EA"/>
    <w:rsid w:val="00445FCA"/>
    <w:rsid w:val="00446B8E"/>
    <w:rsid w:val="004474B9"/>
    <w:rsid w:val="004475EF"/>
    <w:rsid w:val="00447BAF"/>
    <w:rsid w:val="00447D52"/>
    <w:rsid w:val="00450334"/>
    <w:rsid w:val="004505CA"/>
    <w:rsid w:val="00450A01"/>
    <w:rsid w:val="00450A5D"/>
    <w:rsid w:val="00450ACD"/>
    <w:rsid w:val="00451756"/>
    <w:rsid w:val="00451ABA"/>
    <w:rsid w:val="0045212F"/>
    <w:rsid w:val="0045218A"/>
    <w:rsid w:val="004523F1"/>
    <w:rsid w:val="00452563"/>
    <w:rsid w:val="00452D25"/>
    <w:rsid w:val="00452DD6"/>
    <w:rsid w:val="00452F94"/>
    <w:rsid w:val="00453347"/>
    <w:rsid w:val="004547BC"/>
    <w:rsid w:val="00454A15"/>
    <w:rsid w:val="004560F2"/>
    <w:rsid w:val="00456205"/>
    <w:rsid w:val="00456A03"/>
    <w:rsid w:val="00457F88"/>
    <w:rsid w:val="00460E96"/>
    <w:rsid w:val="00463877"/>
    <w:rsid w:val="00464110"/>
    <w:rsid w:val="00464CB7"/>
    <w:rsid w:val="004658B0"/>
    <w:rsid w:val="00466097"/>
    <w:rsid w:val="00466743"/>
    <w:rsid w:val="004670B7"/>
    <w:rsid w:val="004670F0"/>
    <w:rsid w:val="00467543"/>
    <w:rsid w:val="00467C0D"/>
    <w:rsid w:val="004700FF"/>
    <w:rsid w:val="00470167"/>
    <w:rsid w:val="004701BB"/>
    <w:rsid w:val="00470601"/>
    <w:rsid w:val="00470C30"/>
    <w:rsid w:val="0047138A"/>
    <w:rsid w:val="00472F0B"/>
    <w:rsid w:val="004731F6"/>
    <w:rsid w:val="00473532"/>
    <w:rsid w:val="00474A02"/>
    <w:rsid w:val="00474C65"/>
    <w:rsid w:val="00475090"/>
    <w:rsid w:val="00476DC8"/>
    <w:rsid w:val="004774E9"/>
    <w:rsid w:val="00477529"/>
    <w:rsid w:val="004777B7"/>
    <w:rsid w:val="00477CFF"/>
    <w:rsid w:val="00480062"/>
    <w:rsid w:val="00481A52"/>
    <w:rsid w:val="00481BF0"/>
    <w:rsid w:val="00481EF8"/>
    <w:rsid w:val="00481F04"/>
    <w:rsid w:val="00482508"/>
    <w:rsid w:val="00483568"/>
    <w:rsid w:val="00483584"/>
    <w:rsid w:val="00483595"/>
    <w:rsid w:val="00483862"/>
    <w:rsid w:val="00483AC3"/>
    <w:rsid w:val="00483B3A"/>
    <w:rsid w:val="00484093"/>
    <w:rsid w:val="00484C60"/>
    <w:rsid w:val="004850D4"/>
    <w:rsid w:val="0048527A"/>
    <w:rsid w:val="0048546B"/>
    <w:rsid w:val="00485E14"/>
    <w:rsid w:val="004861C6"/>
    <w:rsid w:val="00486418"/>
    <w:rsid w:val="00486593"/>
    <w:rsid w:val="0048690A"/>
    <w:rsid w:val="004871DE"/>
    <w:rsid w:val="004878E0"/>
    <w:rsid w:val="004879CA"/>
    <w:rsid w:val="0049096E"/>
    <w:rsid w:val="00490D65"/>
    <w:rsid w:val="00491183"/>
    <w:rsid w:val="0049125E"/>
    <w:rsid w:val="00491DD5"/>
    <w:rsid w:val="0049224C"/>
    <w:rsid w:val="004924BB"/>
    <w:rsid w:val="00492642"/>
    <w:rsid w:val="00493709"/>
    <w:rsid w:val="00493711"/>
    <w:rsid w:val="00493A53"/>
    <w:rsid w:val="00493C82"/>
    <w:rsid w:val="00494346"/>
    <w:rsid w:val="004944F1"/>
    <w:rsid w:val="00494536"/>
    <w:rsid w:val="004946C0"/>
    <w:rsid w:val="00495150"/>
    <w:rsid w:val="00495274"/>
    <w:rsid w:val="00495BB8"/>
    <w:rsid w:val="00496299"/>
    <w:rsid w:val="00496F8F"/>
    <w:rsid w:val="00497018"/>
    <w:rsid w:val="00497394"/>
    <w:rsid w:val="004A04EB"/>
    <w:rsid w:val="004A071A"/>
    <w:rsid w:val="004A07B1"/>
    <w:rsid w:val="004A0845"/>
    <w:rsid w:val="004A0D1E"/>
    <w:rsid w:val="004A0FE2"/>
    <w:rsid w:val="004A14C1"/>
    <w:rsid w:val="004A197A"/>
    <w:rsid w:val="004A211D"/>
    <w:rsid w:val="004A2448"/>
    <w:rsid w:val="004A256C"/>
    <w:rsid w:val="004A2692"/>
    <w:rsid w:val="004A28A0"/>
    <w:rsid w:val="004A2934"/>
    <w:rsid w:val="004A2F22"/>
    <w:rsid w:val="004A3716"/>
    <w:rsid w:val="004A3E60"/>
    <w:rsid w:val="004A4209"/>
    <w:rsid w:val="004A4B9E"/>
    <w:rsid w:val="004A51B4"/>
    <w:rsid w:val="004A5273"/>
    <w:rsid w:val="004A5681"/>
    <w:rsid w:val="004A785A"/>
    <w:rsid w:val="004A794F"/>
    <w:rsid w:val="004A7E16"/>
    <w:rsid w:val="004A7E5B"/>
    <w:rsid w:val="004B01EF"/>
    <w:rsid w:val="004B05C2"/>
    <w:rsid w:val="004B0980"/>
    <w:rsid w:val="004B159F"/>
    <w:rsid w:val="004B2117"/>
    <w:rsid w:val="004B2488"/>
    <w:rsid w:val="004B277D"/>
    <w:rsid w:val="004B2D0A"/>
    <w:rsid w:val="004B377C"/>
    <w:rsid w:val="004B37E1"/>
    <w:rsid w:val="004B3803"/>
    <w:rsid w:val="004B3C06"/>
    <w:rsid w:val="004B3F65"/>
    <w:rsid w:val="004B46AF"/>
    <w:rsid w:val="004B488D"/>
    <w:rsid w:val="004B4DC7"/>
    <w:rsid w:val="004B50DD"/>
    <w:rsid w:val="004B61E4"/>
    <w:rsid w:val="004B68FB"/>
    <w:rsid w:val="004B7048"/>
    <w:rsid w:val="004B76DF"/>
    <w:rsid w:val="004B7BA6"/>
    <w:rsid w:val="004B7FB0"/>
    <w:rsid w:val="004C0056"/>
    <w:rsid w:val="004C0106"/>
    <w:rsid w:val="004C1B2D"/>
    <w:rsid w:val="004C2A1B"/>
    <w:rsid w:val="004C30DC"/>
    <w:rsid w:val="004C3259"/>
    <w:rsid w:val="004C3CF7"/>
    <w:rsid w:val="004C495C"/>
    <w:rsid w:val="004C49D9"/>
    <w:rsid w:val="004C54E5"/>
    <w:rsid w:val="004C5A79"/>
    <w:rsid w:val="004C621C"/>
    <w:rsid w:val="004C735F"/>
    <w:rsid w:val="004C770C"/>
    <w:rsid w:val="004C789D"/>
    <w:rsid w:val="004C7CAA"/>
    <w:rsid w:val="004D03FF"/>
    <w:rsid w:val="004D0F4D"/>
    <w:rsid w:val="004D1D87"/>
    <w:rsid w:val="004D24B2"/>
    <w:rsid w:val="004D2E0E"/>
    <w:rsid w:val="004D3D5A"/>
    <w:rsid w:val="004D5A83"/>
    <w:rsid w:val="004D5A9B"/>
    <w:rsid w:val="004D5CCB"/>
    <w:rsid w:val="004D6332"/>
    <w:rsid w:val="004D69D2"/>
    <w:rsid w:val="004D6B87"/>
    <w:rsid w:val="004D76CA"/>
    <w:rsid w:val="004D7E78"/>
    <w:rsid w:val="004E12F6"/>
    <w:rsid w:val="004E17B2"/>
    <w:rsid w:val="004E198F"/>
    <w:rsid w:val="004E1EF2"/>
    <w:rsid w:val="004E27C4"/>
    <w:rsid w:val="004E3794"/>
    <w:rsid w:val="004E3AE1"/>
    <w:rsid w:val="004E3BEB"/>
    <w:rsid w:val="004E3E6F"/>
    <w:rsid w:val="004E428C"/>
    <w:rsid w:val="004E437B"/>
    <w:rsid w:val="004E4A76"/>
    <w:rsid w:val="004E4C28"/>
    <w:rsid w:val="004E4C35"/>
    <w:rsid w:val="004E4D00"/>
    <w:rsid w:val="004E5471"/>
    <w:rsid w:val="004E5CE0"/>
    <w:rsid w:val="004E642E"/>
    <w:rsid w:val="004E64DC"/>
    <w:rsid w:val="004E6BE0"/>
    <w:rsid w:val="004E6F78"/>
    <w:rsid w:val="004E7083"/>
    <w:rsid w:val="004E70AD"/>
    <w:rsid w:val="004E70BD"/>
    <w:rsid w:val="004F037F"/>
    <w:rsid w:val="004F05DE"/>
    <w:rsid w:val="004F0BBF"/>
    <w:rsid w:val="004F1318"/>
    <w:rsid w:val="004F18E8"/>
    <w:rsid w:val="004F1C5E"/>
    <w:rsid w:val="004F1E95"/>
    <w:rsid w:val="004F22C2"/>
    <w:rsid w:val="004F2743"/>
    <w:rsid w:val="004F2C1D"/>
    <w:rsid w:val="004F2E98"/>
    <w:rsid w:val="004F2F65"/>
    <w:rsid w:val="004F330C"/>
    <w:rsid w:val="004F38A4"/>
    <w:rsid w:val="004F3F5D"/>
    <w:rsid w:val="004F4402"/>
    <w:rsid w:val="004F44AD"/>
    <w:rsid w:val="004F4612"/>
    <w:rsid w:val="004F466E"/>
    <w:rsid w:val="004F475B"/>
    <w:rsid w:val="004F4E83"/>
    <w:rsid w:val="004F58B4"/>
    <w:rsid w:val="004F6B8C"/>
    <w:rsid w:val="004F6DF4"/>
    <w:rsid w:val="004F6FA7"/>
    <w:rsid w:val="004F7279"/>
    <w:rsid w:val="004F7683"/>
    <w:rsid w:val="00500412"/>
    <w:rsid w:val="005005E2"/>
    <w:rsid w:val="00500B55"/>
    <w:rsid w:val="00500FA3"/>
    <w:rsid w:val="00500FEF"/>
    <w:rsid w:val="00501291"/>
    <w:rsid w:val="0050144C"/>
    <w:rsid w:val="005024CB"/>
    <w:rsid w:val="00503022"/>
    <w:rsid w:val="00504071"/>
    <w:rsid w:val="005043B6"/>
    <w:rsid w:val="005045AB"/>
    <w:rsid w:val="005047DB"/>
    <w:rsid w:val="00505367"/>
    <w:rsid w:val="0050582B"/>
    <w:rsid w:val="00505B77"/>
    <w:rsid w:val="005067EB"/>
    <w:rsid w:val="00506AC2"/>
    <w:rsid w:val="00506CBB"/>
    <w:rsid w:val="005071A5"/>
    <w:rsid w:val="0050742E"/>
    <w:rsid w:val="0051037C"/>
    <w:rsid w:val="0051041B"/>
    <w:rsid w:val="005108DE"/>
    <w:rsid w:val="00511909"/>
    <w:rsid w:val="00511E2F"/>
    <w:rsid w:val="00512113"/>
    <w:rsid w:val="005125BA"/>
    <w:rsid w:val="00512A91"/>
    <w:rsid w:val="00512B1D"/>
    <w:rsid w:val="00512B2B"/>
    <w:rsid w:val="005131A7"/>
    <w:rsid w:val="005132F7"/>
    <w:rsid w:val="0051334A"/>
    <w:rsid w:val="00513756"/>
    <w:rsid w:val="00513827"/>
    <w:rsid w:val="00513C6F"/>
    <w:rsid w:val="00513DAA"/>
    <w:rsid w:val="0051408D"/>
    <w:rsid w:val="005144DD"/>
    <w:rsid w:val="00514705"/>
    <w:rsid w:val="005148FC"/>
    <w:rsid w:val="00514C65"/>
    <w:rsid w:val="005150AA"/>
    <w:rsid w:val="00515117"/>
    <w:rsid w:val="00515232"/>
    <w:rsid w:val="00515668"/>
    <w:rsid w:val="005159BB"/>
    <w:rsid w:val="00515E61"/>
    <w:rsid w:val="005166F6"/>
    <w:rsid w:val="005207AB"/>
    <w:rsid w:val="00520A81"/>
    <w:rsid w:val="00520ABC"/>
    <w:rsid w:val="00520DA2"/>
    <w:rsid w:val="0052141A"/>
    <w:rsid w:val="0052164D"/>
    <w:rsid w:val="00521C50"/>
    <w:rsid w:val="00521CBB"/>
    <w:rsid w:val="0052218C"/>
    <w:rsid w:val="0052268B"/>
    <w:rsid w:val="005229E4"/>
    <w:rsid w:val="00522B05"/>
    <w:rsid w:val="00522F7F"/>
    <w:rsid w:val="00523305"/>
    <w:rsid w:val="0052380A"/>
    <w:rsid w:val="0052392A"/>
    <w:rsid w:val="0052421A"/>
    <w:rsid w:val="00525AB9"/>
    <w:rsid w:val="0052666B"/>
    <w:rsid w:val="005267D8"/>
    <w:rsid w:val="00526AB6"/>
    <w:rsid w:val="005278DE"/>
    <w:rsid w:val="00527B3B"/>
    <w:rsid w:val="00527EDE"/>
    <w:rsid w:val="00527F34"/>
    <w:rsid w:val="005306C0"/>
    <w:rsid w:val="00530C8A"/>
    <w:rsid w:val="0053194D"/>
    <w:rsid w:val="005325C2"/>
    <w:rsid w:val="00532847"/>
    <w:rsid w:val="00533100"/>
    <w:rsid w:val="00533CE4"/>
    <w:rsid w:val="00533F47"/>
    <w:rsid w:val="00534B6C"/>
    <w:rsid w:val="00534C6D"/>
    <w:rsid w:val="00534CEE"/>
    <w:rsid w:val="00534DE3"/>
    <w:rsid w:val="00535161"/>
    <w:rsid w:val="0053546D"/>
    <w:rsid w:val="00536113"/>
    <w:rsid w:val="00536FBD"/>
    <w:rsid w:val="00537347"/>
    <w:rsid w:val="00537628"/>
    <w:rsid w:val="00537883"/>
    <w:rsid w:val="00537BE4"/>
    <w:rsid w:val="00537D85"/>
    <w:rsid w:val="00537E33"/>
    <w:rsid w:val="00537EAB"/>
    <w:rsid w:val="005400EA"/>
    <w:rsid w:val="005410B3"/>
    <w:rsid w:val="00541680"/>
    <w:rsid w:val="005416EB"/>
    <w:rsid w:val="00542405"/>
    <w:rsid w:val="00542F03"/>
    <w:rsid w:val="005445B9"/>
    <w:rsid w:val="00544C89"/>
    <w:rsid w:val="00544EE0"/>
    <w:rsid w:val="0054500F"/>
    <w:rsid w:val="00545244"/>
    <w:rsid w:val="005452CC"/>
    <w:rsid w:val="005457AC"/>
    <w:rsid w:val="00545FBB"/>
    <w:rsid w:val="0054694A"/>
    <w:rsid w:val="00546EBF"/>
    <w:rsid w:val="00550860"/>
    <w:rsid w:val="00551AEE"/>
    <w:rsid w:val="00552105"/>
    <w:rsid w:val="00552198"/>
    <w:rsid w:val="005527CA"/>
    <w:rsid w:val="005534DA"/>
    <w:rsid w:val="00553A82"/>
    <w:rsid w:val="0055418E"/>
    <w:rsid w:val="00554901"/>
    <w:rsid w:val="00554B18"/>
    <w:rsid w:val="00554D35"/>
    <w:rsid w:val="00554F6C"/>
    <w:rsid w:val="00555157"/>
    <w:rsid w:val="00555262"/>
    <w:rsid w:val="005556CF"/>
    <w:rsid w:val="005570CB"/>
    <w:rsid w:val="00557627"/>
    <w:rsid w:val="00557749"/>
    <w:rsid w:val="00560554"/>
    <w:rsid w:val="00560CBF"/>
    <w:rsid w:val="00561A31"/>
    <w:rsid w:val="00561FEB"/>
    <w:rsid w:val="00562096"/>
    <w:rsid w:val="0056225B"/>
    <w:rsid w:val="00562679"/>
    <w:rsid w:val="0056285C"/>
    <w:rsid w:val="00562E30"/>
    <w:rsid w:val="0056305D"/>
    <w:rsid w:val="005631F8"/>
    <w:rsid w:val="005645BE"/>
    <w:rsid w:val="00564B45"/>
    <w:rsid w:val="00566597"/>
    <w:rsid w:val="00566C91"/>
    <w:rsid w:val="005677C1"/>
    <w:rsid w:val="00567B3A"/>
    <w:rsid w:val="005703A4"/>
    <w:rsid w:val="005704EF"/>
    <w:rsid w:val="00570D9C"/>
    <w:rsid w:val="00570EA0"/>
    <w:rsid w:val="00571574"/>
    <w:rsid w:val="00571E7A"/>
    <w:rsid w:val="005727A2"/>
    <w:rsid w:val="00572BF3"/>
    <w:rsid w:val="005731DC"/>
    <w:rsid w:val="00573366"/>
    <w:rsid w:val="00573AD3"/>
    <w:rsid w:val="00573E3B"/>
    <w:rsid w:val="005741D5"/>
    <w:rsid w:val="0057436F"/>
    <w:rsid w:val="00574446"/>
    <w:rsid w:val="0057463A"/>
    <w:rsid w:val="0057475E"/>
    <w:rsid w:val="00574D46"/>
    <w:rsid w:val="00574EFB"/>
    <w:rsid w:val="00575C58"/>
    <w:rsid w:val="00575ECC"/>
    <w:rsid w:val="00576755"/>
    <w:rsid w:val="005767C0"/>
    <w:rsid w:val="00576C63"/>
    <w:rsid w:val="00577170"/>
    <w:rsid w:val="0057719F"/>
    <w:rsid w:val="00580405"/>
    <w:rsid w:val="00580DCA"/>
    <w:rsid w:val="005810A3"/>
    <w:rsid w:val="00581C62"/>
    <w:rsid w:val="00581C90"/>
    <w:rsid w:val="00581F79"/>
    <w:rsid w:val="00582077"/>
    <w:rsid w:val="0058230A"/>
    <w:rsid w:val="00582DAC"/>
    <w:rsid w:val="00582E7C"/>
    <w:rsid w:val="00582F09"/>
    <w:rsid w:val="005834F1"/>
    <w:rsid w:val="00583BE6"/>
    <w:rsid w:val="00584143"/>
    <w:rsid w:val="005847BD"/>
    <w:rsid w:val="00584A21"/>
    <w:rsid w:val="0058507D"/>
    <w:rsid w:val="0058570E"/>
    <w:rsid w:val="00585CF9"/>
    <w:rsid w:val="00585D20"/>
    <w:rsid w:val="00585DA9"/>
    <w:rsid w:val="0058614F"/>
    <w:rsid w:val="00586D6C"/>
    <w:rsid w:val="00586D7C"/>
    <w:rsid w:val="00590727"/>
    <w:rsid w:val="00590A61"/>
    <w:rsid w:val="005910DF"/>
    <w:rsid w:val="00591631"/>
    <w:rsid w:val="00591EE4"/>
    <w:rsid w:val="00592217"/>
    <w:rsid w:val="0059268D"/>
    <w:rsid w:val="0059310F"/>
    <w:rsid w:val="005933F3"/>
    <w:rsid w:val="00593511"/>
    <w:rsid w:val="005938B2"/>
    <w:rsid w:val="00593D3A"/>
    <w:rsid w:val="00593E97"/>
    <w:rsid w:val="005944BA"/>
    <w:rsid w:val="00594659"/>
    <w:rsid w:val="00594A3A"/>
    <w:rsid w:val="00594B70"/>
    <w:rsid w:val="00595309"/>
    <w:rsid w:val="005961EA"/>
    <w:rsid w:val="00596380"/>
    <w:rsid w:val="00597179"/>
    <w:rsid w:val="005971E2"/>
    <w:rsid w:val="0059777A"/>
    <w:rsid w:val="00597949"/>
    <w:rsid w:val="00597BA7"/>
    <w:rsid w:val="00597DF3"/>
    <w:rsid w:val="005A06F3"/>
    <w:rsid w:val="005A0F22"/>
    <w:rsid w:val="005A15BA"/>
    <w:rsid w:val="005A1DF9"/>
    <w:rsid w:val="005A2428"/>
    <w:rsid w:val="005A2453"/>
    <w:rsid w:val="005A2618"/>
    <w:rsid w:val="005A264E"/>
    <w:rsid w:val="005A2E68"/>
    <w:rsid w:val="005A3793"/>
    <w:rsid w:val="005A40FD"/>
    <w:rsid w:val="005A4446"/>
    <w:rsid w:val="005A5196"/>
    <w:rsid w:val="005A5683"/>
    <w:rsid w:val="005A5E0B"/>
    <w:rsid w:val="005A6507"/>
    <w:rsid w:val="005A6789"/>
    <w:rsid w:val="005A6AE3"/>
    <w:rsid w:val="005A6BD7"/>
    <w:rsid w:val="005A6FA2"/>
    <w:rsid w:val="005A7C10"/>
    <w:rsid w:val="005A7D80"/>
    <w:rsid w:val="005B052A"/>
    <w:rsid w:val="005B06BB"/>
    <w:rsid w:val="005B1A62"/>
    <w:rsid w:val="005B1EDA"/>
    <w:rsid w:val="005B2019"/>
    <w:rsid w:val="005B2A92"/>
    <w:rsid w:val="005B2B7D"/>
    <w:rsid w:val="005B305B"/>
    <w:rsid w:val="005B322C"/>
    <w:rsid w:val="005B3748"/>
    <w:rsid w:val="005B3BE6"/>
    <w:rsid w:val="005B5966"/>
    <w:rsid w:val="005B5E28"/>
    <w:rsid w:val="005B5F28"/>
    <w:rsid w:val="005B64DD"/>
    <w:rsid w:val="005B66AB"/>
    <w:rsid w:val="005B6BF3"/>
    <w:rsid w:val="005B6E5A"/>
    <w:rsid w:val="005B7386"/>
    <w:rsid w:val="005B7DCE"/>
    <w:rsid w:val="005C0568"/>
    <w:rsid w:val="005C09EE"/>
    <w:rsid w:val="005C206C"/>
    <w:rsid w:val="005C20B6"/>
    <w:rsid w:val="005C214E"/>
    <w:rsid w:val="005C2810"/>
    <w:rsid w:val="005C299C"/>
    <w:rsid w:val="005C30C9"/>
    <w:rsid w:val="005C3508"/>
    <w:rsid w:val="005C3D41"/>
    <w:rsid w:val="005C48F4"/>
    <w:rsid w:val="005C4B36"/>
    <w:rsid w:val="005C5369"/>
    <w:rsid w:val="005C53AA"/>
    <w:rsid w:val="005C63C9"/>
    <w:rsid w:val="005C67C5"/>
    <w:rsid w:val="005C6D4B"/>
    <w:rsid w:val="005C73F2"/>
    <w:rsid w:val="005D044F"/>
    <w:rsid w:val="005D1027"/>
    <w:rsid w:val="005D16D3"/>
    <w:rsid w:val="005D1982"/>
    <w:rsid w:val="005D28AB"/>
    <w:rsid w:val="005D3073"/>
    <w:rsid w:val="005D3B89"/>
    <w:rsid w:val="005D459D"/>
    <w:rsid w:val="005D49E1"/>
    <w:rsid w:val="005D4EA7"/>
    <w:rsid w:val="005D66BF"/>
    <w:rsid w:val="005D6A93"/>
    <w:rsid w:val="005D6BB5"/>
    <w:rsid w:val="005D6CAD"/>
    <w:rsid w:val="005D6CAE"/>
    <w:rsid w:val="005D6EBF"/>
    <w:rsid w:val="005D7618"/>
    <w:rsid w:val="005D7899"/>
    <w:rsid w:val="005D7A3E"/>
    <w:rsid w:val="005D7B68"/>
    <w:rsid w:val="005D7BF3"/>
    <w:rsid w:val="005E0058"/>
    <w:rsid w:val="005E09AD"/>
    <w:rsid w:val="005E11FB"/>
    <w:rsid w:val="005E1513"/>
    <w:rsid w:val="005E1DDE"/>
    <w:rsid w:val="005E350D"/>
    <w:rsid w:val="005E38AA"/>
    <w:rsid w:val="005E3BA5"/>
    <w:rsid w:val="005E3FFF"/>
    <w:rsid w:val="005E48EE"/>
    <w:rsid w:val="005E4AD5"/>
    <w:rsid w:val="005E5608"/>
    <w:rsid w:val="005E56A9"/>
    <w:rsid w:val="005E577C"/>
    <w:rsid w:val="005E5D07"/>
    <w:rsid w:val="005E61F4"/>
    <w:rsid w:val="005E6957"/>
    <w:rsid w:val="005E6BCA"/>
    <w:rsid w:val="005E6C60"/>
    <w:rsid w:val="005E7E38"/>
    <w:rsid w:val="005F0195"/>
    <w:rsid w:val="005F0384"/>
    <w:rsid w:val="005F0900"/>
    <w:rsid w:val="005F0CDB"/>
    <w:rsid w:val="005F151B"/>
    <w:rsid w:val="005F1CD6"/>
    <w:rsid w:val="005F2325"/>
    <w:rsid w:val="005F2494"/>
    <w:rsid w:val="005F24A6"/>
    <w:rsid w:val="005F2638"/>
    <w:rsid w:val="005F2AE1"/>
    <w:rsid w:val="005F33A9"/>
    <w:rsid w:val="005F431C"/>
    <w:rsid w:val="005F4CA9"/>
    <w:rsid w:val="005F4D29"/>
    <w:rsid w:val="005F5176"/>
    <w:rsid w:val="005F5B8D"/>
    <w:rsid w:val="005F61FE"/>
    <w:rsid w:val="005F688B"/>
    <w:rsid w:val="005F79D9"/>
    <w:rsid w:val="005F7E1E"/>
    <w:rsid w:val="00600645"/>
    <w:rsid w:val="0060084E"/>
    <w:rsid w:val="0060101B"/>
    <w:rsid w:val="006011BA"/>
    <w:rsid w:val="00601A70"/>
    <w:rsid w:val="006022EB"/>
    <w:rsid w:val="006023BB"/>
    <w:rsid w:val="006023BC"/>
    <w:rsid w:val="006023FC"/>
    <w:rsid w:val="006028E6"/>
    <w:rsid w:val="0060294C"/>
    <w:rsid w:val="006039B5"/>
    <w:rsid w:val="00603A19"/>
    <w:rsid w:val="00603A5A"/>
    <w:rsid w:val="00603A88"/>
    <w:rsid w:val="00603A8B"/>
    <w:rsid w:val="0060411F"/>
    <w:rsid w:val="00604441"/>
    <w:rsid w:val="006047A2"/>
    <w:rsid w:val="00605306"/>
    <w:rsid w:val="00605B54"/>
    <w:rsid w:val="00605CAA"/>
    <w:rsid w:val="00605EEB"/>
    <w:rsid w:val="006066CE"/>
    <w:rsid w:val="00606769"/>
    <w:rsid w:val="00606D64"/>
    <w:rsid w:val="00610053"/>
    <w:rsid w:val="00610972"/>
    <w:rsid w:val="00610C94"/>
    <w:rsid w:val="00610FE1"/>
    <w:rsid w:val="00611235"/>
    <w:rsid w:val="006123C5"/>
    <w:rsid w:val="00612775"/>
    <w:rsid w:val="0061369C"/>
    <w:rsid w:val="0061448A"/>
    <w:rsid w:val="0061468A"/>
    <w:rsid w:val="00614A69"/>
    <w:rsid w:val="00614B8C"/>
    <w:rsid w:val="006150CC"/>
    <w:rsid w:val="00615892"/>
    <w:rsid w:val="00615974"/>
    <w:rsid w:val="00615A30"/>
    <w:rsid w:val="00615C25"/>
    <w:rsid w:val="00615C82"/>
    <w:rsid w:val="00616335"/>
    <w:rsid w:val="006166B9"/>
    <w:rsid w:val="00616D2E"/>
    <w:rsid w:val="00616F05"/>
    <w:rsid w:val="00617873"/>
    <w:rsid w:val="00617B9F"/>
    <w:rsid w:val="0062067B"/>
    <w:rsid w:val="006212BF"/>
    <w:rsid w:val="0062154A"/>
    <w:rsid w:val="006215ED"/>
    <w:rsid w:val="00621B13"/>
    <w:rsid w:val="0062216C"/>
    <w:rsid w:val="006231E5"/>
    <w:rsid w:val="00623219"/>
    <w:rsid w:val="0062394A"/>
    <w:rsid w:val="00623E10"/>
    <w:rsid w:val="006243FF"/>
    <w:rsid w:val="00627431"/>
    <w:rsid w:val="00627475"/>
    <w:rsid w:val="0062760A"/>
    <w:rsid w:val="00627965"/>
    <w:rsid w:val="00627D90"/>
    <w:rsid w:val="00627E27"/>
    <w:rsid w:val="00630350"/>
    <w:rsid w:val="006306F4"/>
    <w:rsid w:val="0063095A"/>
    <w:rsid w:val="00631396"/>
    <w:rsid w:val="00631D38"/>
    <w:rsid w:val="006330FE"/>
    <w:rsid w:val="00633941"/>
    <w:rsid w:val="00633948"/>
    <w:rsid w:val="00633E9A"/>
    <w:rsid w:val="00633ECB"/>
    <w:rsid w:val="00634014"/>
    <w:rsid w:val="006341D9"/>
    <w:rsid w:val="006351FA"/>
    <w:rsid w:val="0063528C"/>
    <w:rsid w:val="00635B45"/>
    <w:rsid w:val="0063680A"/>
    <w:rsid w:val="00636BD8"/>
    <w:rsid w:val="00636C3B"/>
    <w:rsid w:val="00636F54"/>
    <w:rsid w:val="00637144"/>
    <w:rsid w:val="00637936"/>
    <w:rsid w:val="00637B96"/>
    <w:rsid w:val="00640A3E"/>
    <w:rsid w:val="00640E35"/>
    <w:rsid w:val="006411CF"/>
    <w:rsid w:val="0064143F"/>
    <w:rsid w:val="00642B81"/>
    <w:rsid w:val="00643AB3"/>
    <w:rsid w:val="00643B3A"/>
    <w:rsid w:val="006440A9"/>
    <w:rsid w:val="00644183"/>
    <w:rsid w:val="00645E73"/>
    <w:rsid w:val="00645FAA"/>
    <w:rsid w:val="00646C65"/>
    <w:rsid w:val="00647127"/>
    <w:rsid w:val="0065092F"/>
    <w:rsid w:val="00650E3D"/>
    <w:rsid w:val="00650E4F"/>
    <w:rsid w:val="00650E99"/>
    <w:rsid w:val="00651A30"/>
    <w:rsid w:val="006520A0"/>
    <w:rsid w:val="0065264E"/>
    <w:rsid w:val="006530C2"/>
    <w:rsid w:val="00653383"/>
    <w:rsid w:val="00653432"/>
    <w:rsid w:val="006534DB"/>
    <w:rsid w:val="00653785"/>
    <w:rsid w:val="00653E81"/>
    <w:rsid w:val="0065454E"/>
    <w:rsid w:val="00656EC8"/>
    <w:rsid w:val="00657324"/>
    <w:rsid w:val="00657379"/>
    <w:rsid w:val="006629BF"/>
    <w:rsid w:val="00664436"/>
    <w:rsid w:val="00664499"/>
    <w:rsid w:val="00665020"/>
    <w:rsid w:val="006661D8"/>
    <w:rsid w:val="0066638E"/>
    <w:rsid w:val="00666C19"/>
    <w:rsid w:val="00667CEB"/>
    <w:rsid w:val="00667CF9"/>
    <w:rsid w:val="00667E09"/>
    <w:rsid w:val="00667F2A"/>
    <w:rsid w:val="00671746"/>
    <w:rsid w:val="00671B91"/>
    <w:rsid w:val="00671BD7"/>
    <w:rsid w:val="00672779"/>
    <w:rsid w:val="0067300E"/>
    <w:rsid w:val="0067369A"/>
    <w:rsid w:val="00673A03"/>
    <w:rsid w:val="00674301"/>
    <w:rsid w:val="006743CD"/>
    <w:rsid w:val="00674A01"/>
    <w:rsid w:val="00674D07"/>
    <w:rsid w:val="00675351"/>
    <w:rsid w:val="006759D7"/>
    <w:rsid w:val="00675B0E"/>
    <w:rsid w:val="00675B6C"/>
    <w:rsid w:val="006762F1"/>
    <w:rsid w:val="00676CDB"/>
    <w:rsid w:val="00677222"/>
    <w:rsid w:val="0067786D"/>
    <w:rsid w:val="00677AAF"/>
    <w:rsid w:val="0068036E"/>
    <w:rsid w:val="00681060"/>
    <w:rsid w:val="006824B7"/>
    <w:rsid w:val="0068276D"/>
    <w:rsid w:val="00682AAD"/>
    <w:rsid w:val="00682E34"/>
    <w:rsid w:val="006832D1"/>
    <w:rsid w:val="006837F3"/>
    <w:rsid w:val="00683F73"/>
    <w:rsid w:val="006843BA"/>
    <w:rsid w:val="00684451"/>
    <w:rsid w:val="006844F0"/>
    <w:rsid w:val="00684A2F"/>
    <w:rsid w:val="006850E1"/>
    <w:rsid w:val="00685C24"/>
    <w:rsid w:val="0068793A"/>
    <w:rsid w:val="006879E1"/>
    <w:rsid w:val="00687B77"/>
    <w:rsid w:val="00690E5B"/>
    <w:rsid w:val="00690EDE"/>
    <w:rsid w:val="00691659"/>
    <w:rsid w:val="00691F1C"/>
    <w:rsid w:val="00692B0D"/>
    <w:rsid w:val="00692C56"/>
    <w:rsid w:val="00692E2E"/>
    <w:rsid w:val="006936BF"/>
    <w:rsid w:val="0069375A"/>
    <w:rsid w:val="00693A28"/>
    <w:rsid w:val="00694622"/>
    <w:rsid w:val="00694D69"/>
    <w:rsid w:val="00696016"/>
    <w:rsid w:val="0069639A"/>
    <w:rsid w:val="00697265"/>
    <w:rsid w:val="006A01B0"/>
    <w:rsid w:val="006A02DF"/>
    <w:rsid w:val="006A0820"/>
    <w:rsid w:val="006A0B51"/>
    <w:rsid w:val="006A191E"/>
    <w:rsid w:val="006A1A32"/>
    <w:rsid w:val="006A266C"/>
    <w:rsid w:val="006A26C3"/>
    <w:rsid w:val="006A30F6"/>
    <w:rsid w:val="006A3698"/>
    <w:rsid w:val="006A3B36"/>
    <w:rsid w:val="006A4F0B"/>
    <w:rsid w:val="006A4FAC"/>
    <w:rsid w:val="006A57AF"/>
    <w:rsid w:val="006A5E2C"/>
    <w:rsid w:val="006A6B04"/>
    <w:rsid w:val="006A6C26"/>
    <w:rsid w:val="006A7091"/>
    <w:rsid w:val="006B03A1"/>
    <w:rsid w:val="006B0E39"/>
    <w:rsid w:val="006B15F1"/>
    <w:rsid w:val="006B1AFF"/>
    <w:rsid w:val="006B2D9E"/>
    <w:rsid w:val="006B2E70"/>
    <w:rsid w:val="006B2F02"/>
    <w:rsid w:val="006B4383"/>
    <w:rsid w:val="006B4AC4"/>
    <w:rsid w:val="006B4E9A"/>
    <w:rsid w:val="006B50F4"/>
    <w:rsid w:val="006B5ADD"/>
    <w:rsid w:val="006B5E4E"/>
    <w:rsid w:val="006B5EDB"/>
    <w:rsid w:val="006B62FB"/>
    <w:rsid w:val="006B6D43"/>
    <w:rsid w:val="006B6F9B"/>
    <w:rsid w:val="006B7234"/>
    <w:rsid w:val="006B7774"/>
    <w:rsid w:val="006B7880"/>
    <w:rsid w:val="006B791D"/>
    <w:rsid w:val="006B7C3F"/>
    <w:rsid w:val="006C0203"/>
    <w:rsid w:val="006C1E38"/>
    <w:rsid w:val="006C2548"/>
    <w:rsid w:val="006C2A8C"/>
    <w:rsid w:val="006C33C1"/>
    <w:rsid w:val="006C36E9"/>
    <w:rsid w:val="006C37DD"/>
    <w:rsid w:val="006C3ED1"/>
    <w:rsid w:val="006C447B"/>
    <w:rsid w:val="006C5C4B"/>
    <w:rsid w:val="006C5F2D"/>
    <w:rsid w:val="006C69BC"/>
    <w:rsid w:val="006C6DD7"/>
    <w:rsid w:val="006C71D8"/>
    <w:rsid w:val="006C72B9"/>
    <w:rsid w:val="006C79B2"/>
    <w:rsid w:val="006C79B6"/>
    <w:rsid w:val="006C7E9F"/>
    <w:rsid w:val="006D0759"/>
    <w:rsid w:val="006D07AC"/>
    <w:rsid w:val="006D0E1C"/>
    <w:rsid w:val="006D0F9F"/>
    <w:rsid w:val="006D140F"/>
    <w:rsid w:val="006D1AB5"/>
    <w:rsid w:val="006D1E10"/>
    <w:rsid w:val="006D1FD9"/>
    <w:rsid w:val="006D27CC"/>
    <w:rsid w:val="006D298F"/>
    <w:rsid w:val="006D310F"/>
    <w:rsid w:val="006D33A9"/>
    <w:rsid w:val="006D3B31"/>
    <w:rsid w:val="006D3D8F"/>
    <w:rsid w:val="006D40DE"/>
    <w:rsid w:val="006D46F0"/>
    <w:rsid w:val="006D48CF"/>
    <w:rsid w:val="006D682D"/>
    <w:rsid w:val="006D6980"/>
    <w:rsid w:val="006D6D95"/>
    <w:rsid w:val="006D6EF6"/>
    <w:rsid w:val="006D773F"/>
    <w:rsid w:val="006D7854"/>
    <w:rsid w:val="006D7CAB"/>
    <w:rsid w:val="006E069E"/>
    <w:rsid w:val="006E08F5"/>
    <w:rsid w:val="006E1A25"/>
    <w:rsid w:val="006E1C2B"/>
    <w:rsid w:val="006E2076"/>
    <w:rsid w:val="006E244C"/>
    <w:rsid w:val="006E2957"/>
    <w:rsid w:val="006E2B93"/>
    <w:rsid w:val="006E2F53"/>
    <w:rsid w:val="006E4D52"/>
    <w:rsid w:val="006E5050"/>
    <w:rsid w:val="006E54D5"/>
    <w:rsid w:val="006E553B"/>
    <w:rsid w:val="006E5590"/>
    <w:rsid w:val="006E5755"/>
    <w:rsid w:val="006E6CC3"/>
    <w:rsid w:val="006E6FF6"/>
    <w:rsid w:val="006E707E"/>
    <w:rsid w:val="006E78F0"/>
    <w:rsid w:val="006E7A50"/>
    <w:rsid w:val="006E7F04"/>
    <w:rsid w:val="006F0220"/>
    <w:rsid w:val="006F0263"/>
    <w:rsid w:val="006F07E7"/>
    <w:rsid w:val="006F1989"/>
    <w:rsid w:val="006F2053"/>
    <w:rsid w:val="006F26CE"/>
    <w:rsid w:val="006F3693"/>
    <w:rsid w:val="006F3974"/>
    <w:rsid w:val="006F4172"/>
    <w:rsid w:val="006F49D0"/>
    <w:rsid w:val="006F51FB"/>
    <w:rsid w:val="006F5451"/>
    <w:rsid w:val="006F59E4"/>
    <w:rsid w:val="006F6E2A"/>
    <w:rsid w:val="006F7001"/>
    <w:rsid w:val="006F7BFA"/>
    <w:rsid w:val="00700133"/>
    <w:rsid w:val="00700493"/>
    <w:rsid w:val="00700651"/>
    <w:rsid w:val="00700BCF"/>
    <w:rsid w:val="00701386"/>
    <w:rsid w:val="00701535"/>
    <w:rsid w:val="00701DE4"/>
    <w:rsid w:val="007027C7"/>
    <w:rsid w:val="00702CC8"/>
    <w:rsid w:val="0070327E"/>
    <w:rsid w:val="007036D4"/>
    <w:rsid w:val="00703A93"/>
    <w:rsid w:val="007045E8"/>
    <w:rsid w:val="007046F2"/>
    <w:rsid w:val="00704CEF"/>
    <w:rsid w:val="00705361"/>
    <w:rsid w:val="00706402"/>
    <w:rsid w:val="0070687A"/>
    <w:rsid w:val="00706996"/>
    <w:rsid w:val="00706B06"/>
    <w:rsid w:val="00706E4A"/>
    <w:rsid w:val="007078B1"/>
    <w:rsid w:val="00707C3A"/>
    <w:rsid w:val="0071043F"/>
    <w:rsid w:val="00710620"/>
    <w:rsid w:val="00711B5F"/>
    <w:rsid w:val="00712E36"/>
    <w:rsid w:val="00713061"/>
    <w:rsid w:val="00713951"/>
    <w:rsid w:val="00713B86"/>
    <w:rsid w:val="00713DCB"/>
    <w:rsid w:val="0071523F"/>
    <w:rsid w:val="00715899"/>
    <w:rsid w:val="00715B97"/>
    <w:rsid w:val="00715DE4"/>
    <w:rsid w:val="007162F5"/>
    <w:rsid w:val="0071695C"/>
    <w:rsid w:val="007169BE"/>
    <w:rsid w:val="00717132"/>
    <w:rsid w:val="007177ED"/>
    <w:rsid w:val="00717C85"/>
    <w:rsid w:val="00717CC5"/>
    <w:rsid w:val="0072088B"/>
    <w:rsid w:val="00721753"/>
    <w:rsid w:val="007229A9"/>
    <w:rsid w:val="00722A76"/>
    <w:rsid w:val="00722D0D"/>
    <w:rsid w:val="00722E96"/>
    <w:rsid w:val="007230E6"/>
    <w:rsid w:val="00723F47"/>
    <w:rsid w:val="007240AD"/>
    <w:rsid w:val="00724327"/>
    <w:rsid w:val="007247F3"/>
    <w:rsid w:val="00724B8F"/>
    <w:rsid w:val="00724F00"/>
    <w:rsid w:val="00725492"/>
    <w:rsid w:val="0072609A"/>
    <w:rsid w:val="00726F5D"/>
    <w:rsid w:val="00726FB4"/>
    <w:rsid w:val="007275E8"/>
    <w:rsid w:val="00727DD8"/>
    <w:rsid w:val="00727ED9"/>
    <w:rsid w:val="007308DB"/>
    <w:rsid w:val="007309B5"/>
    <w:rsid w:val="00730C4C"/>
    <w:rsid w:val="00730CE5"/>
    <w:rsid w:val="00731B88"/>
    <w:rsid w:val="007337C5"/>
    <w:rsid w:val="00734DA9"/>
    <w:rsid w:val="00735CCF"/>
    <w:rsid w:val="0073674A"/>
    <w:rsid w:val="0073685D"/>
    <w:rsid w:val="00737120"/>
    <w:rsid w:val="00737555"/>
    <w:rsid w:val="00737AC0"/>
    <w:rsid w:val="00737F3C"/>
    <w:rsid w:val="0074025E"/>
    <w:rsid w:val="00740325"/>
    <w:rsid w:val="00740521"/>
    <w:rsid w:val="00740843"/>
    <w:rsid w:val="00740B2E"/>
    <w:rsid w:val="00740DBF"/>
    <w:rsid w:val="007412AF"/>
    <w:rsid w:val="00741742"/>
    <w:rsid w:val="007417BF"/>
    <w:rsid w:val="00743010"/>
    <w:rsid w:val="0074319A"/>
    <w:rsid w:val="007437D4"/>
    <w:rsid w:val="007437FB"/>
    <w:rsid w:val="00744A5F"/>
    <w:rsid w:val="00745D07"/>
    <w:rsid w:val="00747DC7"/>
    <w:rsid w:val="007513C5"/>
    <w:rsid w:val="0075185F"/>
    <w:rsid w:val="00751A32"/>
    <w:rsid w:val="00751A98"/>
    <w:rsid w:val="00751B50"/>
    <w:rsid w:val="007520AB"/>
    <w:rsid w:val="0075223D"/>
    <w:rsid w:val="00752AF5"/>
    <w:rsid w:val="00752D9D"/>
    <w:rsid w:val="00752DDA"/>
    <w:rsid w:val="007530CB"/>
    <w:rsid w:val="007531B5"/>
    <w:rsid w:val="0075519F"/>
    <w:rsid w:val="007558F9"/>
    <w:rsid w:val="0075599F"/>
    <w:rsid w:val="007559F8"/>
    <w:rsid w:val="00755A60"/>
    <w:rsid w:val="0075614B"/>
    <w:rsid w:val="00756A7D"/>
    <w:rsid w:val="00756BF9"/>
    <w:rsid w:val="00757046"/>
    <w:rsid w:val="007572EE"/>
    <w:rsid w:val="0075779A"/>
    <w:rsid w:val="00757CAE"/>
    <w:rsid w:val="007600F0"/>
    <w:rsid w:val="0076031A"/>
    <w:rsid w:val="007608BC"/>
    <w:rsid w:val="00760D69"/>
    <w:rsid w:val="00760DA9"/>
    <w:rsid w:val="0076116D"/>
    <w:rsid w:val="007613D0"/>
    <w:rsid w:val="00762264"/>
    <w:rsid w:val="00762828"/>
    <w:rsid w:val="00762978"/>
    <w:rsid w:val="007643F6"/>
    <w:rsid w:val="007648B3"/>
    <w:rsid w:val="00764ED5"/>
    <w:rsid w:val="00765B1C"/>
    <w:rsid w:val="0076652A"/>
    <w:rsid w:val="00766B88"/>
    <w:rsid w:val="0076702F"/>
    <w:rsid w:val="007671EF"/>
    <w:rsid w:val="00767D27"/>
    <w:rsid w:val="0077040D"/>
    <w:rsid w:val="007707AB"/>
    <w:rsid w:val="00770AFA"/>
    <w:rsid w:val="00771100"/>
    <w:rsid w:val="0077114F"/>
    <w:rsid w:val="00772AF4"/>
    <w:rsid w:val="00772FF4"/>
    <w:rsid w:val="00773368"/>
    <w:rsid w:val="007736DC"/>
    <w:rsid w:val="00773717"/>
    <w:rsid w:val="00773922"/>
    <w:rsid w:val="007741CA"/>
    <w:rsid w:val="007743AF"/>
    <w:rsid w:val="00775091"/>
    <w:rsid w:val="00775989"/>
    <w:rsid w:val="0077617B"/>
    <w:rsid w:val="0077638D"/>
    <w:rsid w:val="00776816"/>
    <w:rsid w:val="00776ADF"/>
    <w:rsid w:val="00776EB7"/>
    <w:rsid w:val="00777D8D"/>
    <w:rsid w:val="00780111"/>
    <w:rsid w:val="0078026B"/>
    <w:rsid w:val="00780C6B"/>
    <w:rsid w:val="007812DD"/>
    <w:rsid w:val="0078139B"/>
    <w:rsid w:val="00781AEC"/>
    <w:rsid w:val="00781CB8"/>
    <w:rsid w:val="00782E7E"/>
    <w:rsid w:val="00782F23"/>
    <w:rsid w:val="00783740"/>
    <w:rsid w:val="00783A11"/>
    <w:rsid w:val="00783B54"/>
    <w:rsid w:val="007842C4"/>
    <w:rsid w:val="007846B0"/>
    <w:rsid w:val="00784D3B"/>
    <w:rsid w:val="007861D7"/>
    <w:rsid w:val="00786B62"/>
    <w:rsid w:val="00786ED2"/>
    <w:rsid w:val="00786F52"/>
    <w:rsid w:val="00787003"/>
    <w:rsid w:val="00790660"/>
    <w:rsid w:val="00790AF4"/>
    <w:rsid w:val="00790EA9"/>
    <w:rsid w:val="00790F4A"/>
    <w:rsid w:val="007912ED"/>
    <w:rsid w:val="007915DD"/>
    <w:rsid w:val="00791C1A"/>
    <w:rsid w:val="00791DB5"/>
    <w:rsid w:val="00792831"/>
    <w:rsid w:val="00792F26"/>
    <w:rsid w:val="0079444E"/>
    <w:rsid w:val="00794499"/>
    <w:rsid w:val="007947A7"/>
    <w:rsid w:val="00794AC4"/>
    <w:rsid w:val="00794D32"/>
    <w:rsid w:val="00794E01"/>
    <w:rsid w:val="007950F0"/>
    <w:rsid w:val="007951DC"/>
    <w:rsid w:val="0079521B"/>
    <w:rsid w:val="00795A69"/>
    <w:rsid w:val="00795DCB"/>
    <w:rsid w:val="0079615D"/>
    <w:rsid w:val="007969A1"/>
    <w:rsid w:val="007969C8"/>
    <w:rsid w:val="00796EF1"/>
    <w:rsid w:val="007972E0"/>
    <w:rsid w:val="007976FB"/>
    <w:rsid w:val="00797708"/>
    <w:rsid w:val="007A1171"/>
    <w:rsid w:val="007A1312"/>
    <w:rsid w:val="007A194E"/>
    <w:rsid w:val="007A1D94"/>
    <w:rsid w:val="007A260B"/>
    <w:rsid w:val="007A378F"/>
    <w:rsid w:val="007A43A3"/>
    <w:rsid w:val="007A4FC5"/>
    <w:rsid w:val="007A500D"/>
    <w:rsid w:val="007A55B2"/>
    <w:rsid w:val="007A574D"/>
    <w:rsid w:val="007A585D"/>
    <w:rsid w:val="007A5D1E"/>
    <w:rsid w:val="007A5F72"/>
    <w:rsid w:val="007A67E9"/>
    <w:rsid w:val="007A6CFB"/>
    <w:rsid w:val="007A6FF8"/>
    <w:rsid w:val="007A77C8"/>
    <w:rsid w:val="007B0340"/>
    <w:rsid w:val="007B050C"/>
    <w:rsid w:val="007B0AE1"/>
    <w:rsid w:val="007B0C12"/>
    <w:rsid w:val="007B136A"/>
    <w:rsid w:val="007B1A57"/>
    <w:rsid w:val="007B1B73"/>
    <w:rsid w:val="007B1F1D"/>
    <w:rsid w:val="007B2453"/>
    <w:rsid w:val="007B2584"/>
    <w:rsid w:val="007B28CF"/>
    <w:rsid w:val="007B2BDE"/>
    <w:rsid w:val="007B3364"/>
    <w:rsid w:val="007B4526"/>
    <w:rsid w:val="007B55E2"/>
    <w:rsid w:val="007B5F7F"/>
    <w:rsid w:val="007B67A0"/>
    <w:rsid w:val="007B6871"/>
    <w:rsid w:val="007B6AA0"/>
    <w:rsid w:val="007B7938"/>
    <w:rsid w:val="007B7CCB"/>
    <w:rsid w:val="007B7E47"/>
    <w:rsid w:val="007C06B6"/>
    <w:rsid w:val="007C09A3"/>
    <w:rsid w:val="007C0E23"/>
    <w:rsid w:val="007C1384"/>
    <w:rsid w:val="007C1A89"/>
    <w:rsid w:val="007C2ADC"/>
    <w:rsid w:val="007C2B0F"/>
    <w:rsid w:val="007C3BBF"/>
    <w:rsid w:val="007C41E0"/>
    <w:rsid w:val="007C4F95"/>
    <w:rsid w:val="007C54E2"/>
    <w:rsid w:val="007C57CE"/>
    <w:rsid w:val="007C5D3F"/>
    <w:rsid w:val="007C5EFB"/>
    <w:rsid w:val="007C5F88"/>
    <w:rsid w:val="007C60FB"/>
    <w:rsid w:val="007C684D"/>
    <w:rsid w:val="007C690B"/>
    <w:rsid w:val="007C7372"/>
    <w:rsid w:val="007C7427"/>
    <w:rsid w:val="007C74E9"/>
    <w:rsid w:val="007C7AA0"/>
    <w:rsid w:val="007C7AE8"/>
    <w:rsid w:val="007D0536"/>
    <w:rsid w:val="007D0BA3"/>
    <w:rsid w:val="007D1374"/>
    <w:rsid w:val="007D1F59"/>
    <w:rsid w:val="007D1FEF"/>
    <w:rsid w:val="007D23CE"/>
    <w:rsid w:val="007D2724"/>
    <w:rsid w:val="007D2B3E"/>
    <w:rsid w:val="007D3895"/>
    <w:rsid w:val="007D3A18"/>
    <w:rsid w:val="007D420C"/>
    <w:rsid w:val="007D428F"/>
    <w:rsid w:val="007D43AE"/>
    <w:rsid w:val="007D47FC"/>
    <w:rsid w:val="007D4E03"/>
    <w:rsid w:val="007D4E91"/>
    <w:rsid w:val="007D58D6"/>
    <w:rsid w:val="007D5A5A"/>
    <w:rsid w:val="007D5A91"/>
    <w:rsid w:val="007D625A"/>
    <w:rsid w:val="007D6E31"/>
    <w:rsid w:val="007D7023"/>
    <w:rsid w:val="007D7091"/>
    <w:rsid w:val="007D71D8"/>
    <w:rsid w:val="007E28E7"/>
    <w:rsid w:val="007E2E5B"/>
    <w:rsid w:val="007E33F2"/>
    <w:rsid w:val="007E3574"/>
    <w:rsid w:val="007E36C1"/>
    <w:rsid w:val="007E3B5B"/>
    <w:rsid w:val="007E45D5"/>
    <w:rsid w:val="007E4A39"/>
    <w:rsid w:val="007E4F6F"/>
    <w:rsid w:val="007E5169"/>
    <w:rsid w:val="007E527D"/>
    <w:rsid w:val="007E59F2"/>
    <w:rsid w:val="007E65FA"/>
    <w:rsid w:val="007E73FA"/>
    <w:rsid w:val="007E7624"/>
    <w:rsid w:val="007E78BC"/>
    <w:rsid w:val="007F0497"/>
    <w:rsid w:val="007F077B"/>
    <w:rsid w:val="007F22FF"/>
    <w:rsid w:val="007F24C9"/>
    <w:rsid w:val="007F29AB"/>
    <w:rsid w:val="007F364C"/>
    <w:rsid w:val="007F3911"/>
    <w:rsid w:val="007F3F41"/>
    <w:rsid w:val="007F4041"/>
    <w:rsid w:val="007F4145"/>
    <w:rsid w:val="007F58A5"/>
    <w:rsid w:val="007F5C2C"/>
    <w:rsid w:val="007F5EAA"/>
    <w:rsid w:val="007F5FD3"/>
    <w:rsid w:val="007F6064"/>
    <w:rsid w:val="007F675A"/>
    <w:rsid w:val="007F7073"/>
    <w:rsid w:val="007F781D"/>
    <w:rsid w:val="007F7B35"/>
    <w:rsid w:val="007F7ECD"/>
    <w:rsid w:val="008000AE"/>
    <w:rsid w:val="00800670"/>
    <w:rsid w:val="00801D79"/>
    <w:rsid w:val="008030D2"/>
    <w:rsid w:val="008045CE"/>
    <w:rsid w:val="008049BA"/>
    <w:rsid w:val="00804B2B"/>
    <w:rsid w:val="0080563B"/>
    <w:rsid w:val="00805C1D"/>
    <w:rsid w:val="00805F63"/>
    <w:rsid w:val="008062D9"/>
    <w:rsid w:val="008066BD"/>
    <w:rsid w:val="0080670A"/>
    <w:rsid w:val="00806E37"/>
    <w:rsid w:val="008071D2"/>
    <w:rsid w:val="0080789A"/>
    <w:rsid w:val="008079A0"/>
    <w:rsid w:val="00810BE6"/>
    <w:rsid w:val="00811143"/>
    <w:rsid w:val="00811235"/>
    <w:rsid w:val="008115B9"/>
    <w:rsid w:val="008120E6"/>
    <w:rsid w:val="00812370"/>
    <w:rsid w:val="00812B23"/>
    <w:rsid w:val="00812EFE"/>
    <w:rsid w:val="0081358A"/>
    <w:rsid w:val="00813775"/>
    <w:rsid w:val="00813B2E"/>
    <w:rsid w:val="0081520A"/>
    <w:rsid w:val="00815981"/>
    <w:rsid w:val="00815A1F"/>
    <w:rsid w:val="00815D0C"/>
    <w:rsid w:val="00815FFA"/>
    <w:rsid w:val="00816131"/>
    <w:rsid w:val="00816189"/>
    <w:rsid w:val="008165D2"/>
    <w:rsid w:val="008167A7"/>
    <w:rsid w:val="00816B93"/>
    <w:rsid w:val="00816CB2"/>
    <w:rsid w:val="00817A3A"/>
    <w:rsid w:val="00817E75"/>
    <w:rsid w:val="0082088B"/>
    <w:rsid w:val="00820B20"/>
    <w:rsid w:val="00820C27"/>
    <w:rsid w:val="00820F07"/>
    <w:rsid w:val="008215D2"/>
    <w:rsid w:val="00821772"/>
    <w:rsid w:val="00822919"/>
    <w:rsid w:val="00823013"/>
    <w:rsid w:val="00823825"/>
    <w:rsid w:val="00823A4E"/>
    <w:rsid w:val="00824616"/>
    <w:rsid w:val="00825125"/>
    <w:rsid w:val="00825407"/>
    <w:rsid w:val="008264BB"/>
    <w:rsid w:val="008303F7"/>
    <w:rsid w:val="008306DD"/>
    <w:rsid w:val="00831E30"/>
    <w:rsid w:val="00831FB1"/>
    <w:rsid w:val="00832258"/>
    <w:rsid w:val="0083258C"/>
    <w:rsid w:val="00832C8F"/>
    <w:rsid w:val="0083373D"/>
    <w:rsid w:val="00833AAC"/>
    <w:rsid w:val="00834768"/>
    <w:rsid w:val="008347CD"/>
    <w:rsid w:val="00834AFF"/>
    <w:rsid w:val="00834BA5"/>
    <w:rsid w:val="00834F87"/>
    <w:rsid w:val="0083529D"/>
    <w:rsid w:val="00835D78"/>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24C"/>
    <w:rsid w:val="00841287"/>
    <w:rsid w:val="008415F6"/>
    <w:rsid w:val="00841A7E"/>
    <w:rsid w:val="00841D3A"/>
    <w:rsid w:val="00841FCD"/>
    <w:rsid w:val="00842675"/>
    <w:rsid w:val="0084269F"/>
    <w:rsid w:val="00842E0E"/>
    <w:rsid w:val="00843105"/>
    <w:rsid w:val="008433D5"/>
    <w:rsid w:val="00843AE9"/>
    <w:rsid w:val="00843C15"/>
    <w:rsid w:val="00844F40"/>
    <w:rsid w:val="008450E0"/>
    <w:rsid w:val="0084549D"/>
    <w:rsid w:val="00845EBA"/>
    <w:rsid w:val="00845F02"/>
    <w:rsid w:val="008462D7"/>
    <w:rsid w:val="00846CBA"/>
    <w:rsid w:val="00846DF2"/>
    <w:rsid w:val="0084726C"/>
    <w:rsid w:val="008475AC"/>
    <w:rsid w:val="0085016D"/>
    <w:rsid w:val="00850349"/>
    <w:rsid w:val="00850A95"/>
    <w:rsid w:val="008513F1"/>
    <w:rsid w:val="008521E0"/>
    <w:rsid w:val="00852717"/>
    <w:rsid w:val="00852D16"/>
    <w:rsid w:val="00852EA1"/>
    <w:rsid w:val="00853523"/>
    <w:rsid w:val="00853AB2"/>
    <w:rsid w:val="008554CC"/>
    <w:rsid w:val="00855A75"/>
    <w:rsid w:val="00857527"/>
    <w:rsid w:val="0085775D"/>
    <w:rsid w:val="00857D6F"/>
    <w:rsid w:val="008609F1"/>
    <w:rsid w:val="00860FD9"/>
    <w:rsid w:val="0086126C"/>
    <w:rsid w:val="0086181D"/>
    <w:rsid w:val="00861E17"/>
    <w:rsid w:val="00861F03"/>
    <w:rsid w:val="008621F3"/>
    <w:rsid w:val="00862A9A"/>
    <w:rsid w:val="00862B75"/>
    <w:rsid w:val="00862E99"/>
    <w:rsid w:val="00863081"/>
    <w:rsid w:val="0086322E"/>
    <w:rsid w:val="0086367B"/>
    <w:rsid w:val="00863753"/>
    <w:rsid w:val="00863817"/>
    <w:rsid w:val="00864682"/>
    <w:rsid w:val="00865248"/>
    <w:rsid w:val="008653CC"/>
    <w:rsid w:val="0086571E"/>
    <w:rsid w:val="008658D4"/>
    <w:rsid w:val="00866EC2"/>
    <w:rsid w:val="008671FD"/>
    <w:rsid w:val="00867310"/>
    <w:rsid w:val="008700C0"/>
    <w:rsid w:val="00870C02"/>
    <w:rsid w:val="008711F9"/>
    <w:rsid w:val="0087177D"/>
    <w:rsid w:val="0087198E"/>
    <w:rsid w:val="00872666"/>
    <w:rsid w:val="00873A45"/>
    <w:rsid w:val="0087456E"/>
    <w:rsid w:val="0087462E"/>
    <w:rsid w:val="00874998"/>
    <w:rsid w:val="00874DB2"/>
    <w:rsid w:val="0087531C"/>
    <w:rsid w:val="008754D1"/>
    <w:rsid w:val="00875968"/>
    <w:rsid w:val="008759B8"/>
    <w:rsid w:val="0087644E"/>
    <w:rsid w:val="00876FC9"/>
    <w:rsid w:val="00877247"/>
    <w:rsid w:val="008772A9"/>
    <w:rsid w:val="008776A7"/>
    <w:rsid w:val="008777B9"/>
    <w:rsid w:val="008777BC"/>
    <w:rsid w:val="00880A32"/>
    <w:rsid w:val="00880AA1"/>
    <w:rsid w:val="00880ED6"/>
    <w:rsid w:val="00880F84"/>
    <w:rsid w:val="00880FB8"/>
    <w:rsid w:val="008810C9"/>
    <w:rsid w:val="008814E1"/>
    <w:rsid w:val="00881848"/>
    <w:rsid w:val="00881E0B"/>
    <w:rsid w:val="008832E0"/>
    <w:rsid w:val="0088400A"/>
    <w:rsid w:val="00884BFA"/>
    <w:rsid w:val="00885644"/>
    <w:rsid w:val="008860AB"/>
    <w:rsid w:val="008864CC"/>
    <w:rsid w:val="00886B47"/>
    <w:rsid w:val="00887410"/>
    <w:rsid w:val="00887B83"/>
    <w:rsid w:val="00891CB9"/>
    <w:rsid w:val="008923BE"/>
    <w:rsid w:val="008928D9"/>
    <w:rsid w:val="008930BE"/>
    <w:rsid w:val="00893D12"/>
    <w:rsid w:val="00893EFA"/>
    <w:rsid w:val="008947CD"/>
    <w:rsid w:val="00894B60"/>
    <w:rsid w:val="008951CD"/>
    <w:rsid w:val="0089532E"/>
    <w:rsid w:val="00895E3E"/>
    <w:rsid w:val="008968CD"/>
    <w:rsid w:val="00896B65"/>
    <w:rsid w:val="00897A7E"/>
    <w:rsid w:val="00897F14"/>
    <w:rsid w:val="008A015F"/>
    <w:rsid w:val="008A01A2"/>
    <w:rsid w:val="008A02BE"/>
    <w:rsid w:val="008A02FD"/>
    <w:rsid w:val="008A15B5"/>
    <w:rsid w:val="008A1A84"/>
    <w:rsid w:val="008A21B3"/>
    <w:rsid w:val="008A26DC"/>
    <w:rsid w:val="008A3506"/>
    <w:rsid w:val="008A3B30"/>
    <w:rsid w:val="008A4A16"/>
    <w:rsid w:val="008A4B12"/>
    <w:rsid w:val="008A4E70"/>
    <w:rsid w:val="008A646A"/>
    <w:rsid w:val="008A6E51"/>
    <w:rsid w:val="008A781D"/>
    <w:rsid w:val="008A7B5D"/>
    <w:rsid w:val="008A7CF2"/>
    <w:rsid w:val="008B01C6"/>
    <w:rsid w:val="008B03AE"/>
    <w:rsid w:val="008B09DA"/>
    <w:rsid w:val="008B09E4"/>
    <w:rsid w:val="008B0AA4"/>
    <w:rsid w:val="008B0CDF"/>
    <w:rsid w:val="008B0D32"/>
    <w:rsid w:val="008B2B2D"/>
    <w:rsid w:val="008B38D1"/>
    <w:rsid w:val="008B3C0F"/>
    <w:rsid w:val="008B4CA2"/>
    <w:rsid w:val="008B4FC4"/>
    <w:rsid w:val="008B5787"/>
    <w:rsid w:val="008B583D"/>
    <w:rsid w:val="008B5A54"/>
    <w:rsid w:val="008B5E57"/>
    <w:rsid w:val="008B60CA"/>
    <w:rsid w:val="008B6123"/>
    <w:rsid w:val="008B6C97"/>
    <w:rsid w:val="008B7E55"/>
    <w:rsid w:val="008C0425"/>
    <w:rsid w:val="008C07CF"/>
    <w:rsid w:val="008C19FE"/>
    <w:rsid w:val="008C22A1"/>
    <w:rsid w:val="008C2D5F"/>
    <w:rsid w:val="008C310E"/>
    <w:rsid w:val="008C35B3"/>
    <w:rsid w:val="008C3615"/>
    <w:rsid w:val="008C368D"/>
    <w:rsid w:val="008C3BB7"/>
    <w:rsid w:val="008C3EA5"/>
    <w:rsid w:val="008C5221"/>
    <w:rsid w:val="008C5545"/>
    <w:rsid w:val="008C561D"/>
    <w:rsid w:val="008C57EF"/>
    <w:rsid w:val="008C5AAC"/>
    <w:rsid w:val="008C5C08"/>
    <w:rsid w:val="008C6078"/>
    <w:rsid w:val="008C62FA"/>
    <w:rsid w:val="008C63AE"/>
    <w:rsid w:val="008C6BCB"/>
    <w:rsid w:val="008C6D33"/>
    <w:rsid w:val="008C7583"/>
    <w:rsid w:val="008C75AA"/>
    <w:rsid w:val="008C79C5"/>
    <w:rsid w:val="008D00AE"/>
    <w:rsid w:val="008D05C7"/>
    <w:rsid w:val="008D11FE"/>
    <w:rsid w:val="008D1204"/>
    <w:rsid w:val="008D12D7"/>
    <w:rsid w:val="008D172F"/>
    <w:rsid w:val="008D19BF"/>
    <w:rsid w:val="008D1CD3"/>
    <w:rsid w:val="008D3300"/>
    <w:rsid w:val="008D365A"/>
    <w:rsid w:val="008D3964"/>
    <w:rsid w:val="008D3ED7"/>
    <w:rsid w:val="008D4177"/>
    <w:rsid w:val="008D46B6"/>
    <w:rsid w:val="008D46EE"/>
    <w:rsid w:val="008D4A98"/>
    <w:rsid w:val="008D4D56"/>
    <w:rsid w:val="008D57A8"/>
    <w:rsid w:val="008D6860"/>
    <w:rsid w:val="008D6BC3"/>
    <w:rsid w:val="008D6C37"/>
    <w:rsid w:val="008D7D20"/>
    <w:rsid w:val="008E00D6"/>
    <w:rsid w:val="008E0314"/>
    <w:rsid w:val="008E26C6"/>
    <w:rsid w:val="008E2DDA"/>
    <w:rsid w:val="008E2FEB"/>
    <w:rsid w:val="008E32C0"/>
    <w:rsid w:val="008E4409"/>
    <w:rsid w:val="008E44D9"/>
    <w:rsid w:val="008E4692"/>
    <w:rsid w:val="008E50F0"/>
    <w:rsid w:val="008E66E4"/>
    <w:rsid w:val="008E6715"/>
    <w:rsid w:val="008E7A4A"/>
    <w:rsid w:val="008F011F"/>
    <w:rsid w:val="008F0192"/>
    <w:rsid w:val="008F1B08"/>
    <w:rsid w:val="008F3195"/>
    <w:rsid w:val="008F3E98"/>
    <w:rsid w:val="008F4642"/>
    <w:rsid w:val="008F477B"/>
    <w:rsid w:val="008F5B06"/>
    <w:rsid w:val="008F5B76"/>
    <w:rsid w:val="008F679A"/>
    <w:rsid w:val="008F6F4F"/>
    <w:rsid w:val="008F6FD9"/>
    <w:rsid w:val="008F77F2"/>
    <w:rsid w:val="00903151"/>
    <w:rsid w:val="009031E7"/>
    <w:rsid w:val="0090327B"/>
    <w:rsid w:val="00903B64"/>
    <w:rsid w:val="009044DB"/>
    <w:rsid w:val="00904947"/>
    <w:rsid w:val="00906647"/>
    <w:rsid w:val="00906988"/>
    <w:rsid w:val="00906B01"/>
    <w:rsid w:val="00906CCE"/>
    <w:rsid w:val="00906EA5"/>
    <w:rsid w:val="00906EEE"/>
    <w:rsid w:val="00907129"/>
    <w:rsid w:val="009101D1"/>
    <w:rsid w:val="00911204"/>
    <w:rsid w:val="00911619"/>
    <w:rsid w:val="00912585"/>
    <w:rsid w:val="00912878"/>
    <w:rsid w:val="00912F53"/>
    <w:rsid w:val="0091337D"/>
    <w:rsid w:val="009136F3"/>
    <w:rsid w:val="00913A9A"/>
    <w:rsid w:val="00913E1B"/>
    <w:rsid w:val="0091419A"/>
    <w:rsid w:val="00915567"/>
    <w:rsid w:val="00916A09"/>
    <w:rsid w:val="00916C52"/>
    <w:rsid w:val="009172D8"/>
    <w:rsid w:val="009177C9"/>
    <w:rsid w:val="00917D89"/>
    <w:rsid w:val="009200A9"/>
    <w:rsid w:val="00920DD2"/>
    <w:rsid w:val="00920EB8"/>
    <w:rsid w:val="00921CA2"/>
    <w:rsid w:val="00922F27"/>
    <w:rsid w:val="00923F34"/>
    <w:rsid w:val="00924649"/>
    <w:rsid w:val="0092499A"/>
    <w:rsid w:val="00925C63"/>
    <w:rsid w:val="00925F56"/>
    <w:rsid w:val="009262D7"/>
    <w:rsid w:val="00926474"/>
    <w:rsid w:val="009264E6"/>
    <w:rsid w:val="00926A68"/>
    <w:rsid w:val="009309E5"/>
    <w:rsid w:val="00930C0A"/>
    <w:rsid w:val="00931373"/>
    <w:rsid w:val="00931D40"/>
    <w:rsid w:val="00932595"/>
    <w:rsid w:val="00932800"/>
    <w:rsid w:val="00932C72"/>
    <w:rsid w:val="00933D03"/>
    <w:rsid w:val="00933D11"/>
    <w:rsid w:val="009342C6"/>
    <w:rsid w:val="009351CC"/>
    <w:rsid w:val="00935443"/>
    <w:rsid w:val="00935B90"/>
    <w:rsid w:val="00935D77"/>
    <w:rsid w:val="00935E4B"/>
    <w:rsid w:val="00936BA6"/>
    <w:rsid w:val="00936D86"/>
    <w:rsid w:val="00936DE4"/>
    <w:rsid w:val="00937685"/>
    <w:rsid w:val="00937E91"/>
    <w:rsid w:val="00937EBC"/>
    <w:rsid w:val="009405D7"/>
    <w:rsid w:val="009408A0"/>
    <w:rsid w:val="00940A1D"/>
    <w:rsid w:val="00940E01"/>
    <w:rsid w:val="00942665"/>
    <w:rsid w:val="0094338D"/>
    <w:rsid w:val="00943851"/>
    <w:rsid w:val="00943FE8"/>
    <w:rsid w:val="00944260"/>
    <w:rsid w:val="0094456D"/>
    <w:rsid w:val="00944C91"/>
    <w:rsid w:val="0094531E"/>
    <w:rsid w:val="0094566B"/>
    <w:rsid w:val="00945C5E"/>
    <w:rsid w:val="009461B9"/>
    <w:rsid w:val="009479BA"/>
    <w:rsid w:val="0095006C"/>
    <w:rsid w:val="00950101"/>
    <w:rsid w:val="00950235"/>
    <w:rsid w:val="00950890"/>
    <w:rsid w:val="00950C00"/>
    <w:rsid w:val="00951215"/>
    <w:rsid w:val="00951390"/>
    <w:rsid w:val="00951393"/>
    <w:rsid w:val="009515C6"/>
    <w:rsid w:val="00951775"/>
    <w:rsid w:val="009525E6"/>
    <w:rsid w:val="00952635"/>
    <w:rsid w:val="009530D3"/>
    <w:rsid w:val="00954187"/>
    <w:rsid w:val="009541F0"/>
    <w:rsid w:val="00954265"/>
    <w:rsid w:val="009548F0"/>
    <w:rsid w:val="00954DDD"/>
    <w:rsid w:val="009556D5"/>
    <w:rsid w:val="009561BA"/>
    <w:rsid w:val="00956BA4"/>
    <w:rsid w:val="00956BCB"/>
    <w:rsid w:val="00956E01"/>
    <w:rsid w:val="0095777D"/>
    <w:rsid w:val="0095781D"/>
    <w:rsid w:val="00957CCA"/>
    <w:rsid w:val="0096000E"/>
    <w:rsid w:val="009602B2"/>
    <w:rsid w:val="00960839"/>
    <w:rsid w:val="0096094E"/>
    <w:rsid w:val="00960E28"/>
    <w:rsid w:val="009618C9"/>
    <w:rsid w:val="00961E4F"/>
    <w:rsid w:val="00961FDB"/>
    <w:rsid w:val="00962045"/>
    <w:rsid w:val="00962281"/>
    <w:rsid w:val="00962F8C"/>
    <w:rsid w:val="0096310E"/>
    <w:rsid w:val="0096451B"/>
    <w:rsid w:val="009649B8"/>
    <w:rsid w:val="00964AE9"/>
    <w:rsid w:val="00964D1A"/>
    <w:rsid w:val="00965A8C"/>
    <w:rsid w:val="00965A9A"/>
    <w:rsid w:val="00965AB4"/>
    <w:rsid w:val="00965F30"/>
    <w:rsid w:val="009664AC"/>
    <w:rsid w:val="009664BE"/>
    <w:rsid w:val="0096665C"/>
    <w:rsid w:val="009669D9"/>
    <w:rsid w:val="00966AA9"/>
    <w:rsid w:val="00966F22"/>
    <w:rsid w:val="00967936"/>
    <w:rsid w:val="00967C9C"/>
    <w:rsid w:val="00967E7C"/>
    <w:rsid w:val="0097009D"/>
    <w:rsid w:val="00970316"/>
    <w:rsid w:val="00970A56"/>
    <w:rsid w:val="00971708"/>
    <w:rsid w:val="0097197F"/>
    <w:rsid w:val="00971BE5"/>
    <w:rsid w:val="0097266B"/>
    <w:rsid w:val="009726E6"/>
    <w:rsid w:val="009729A2"/>
    <w:rsid w:val="00973043"/>
    <w:rsid w:val="00973C5A"/>
    <w:rsid w:val="00973EB8"/>
    <w:rsid w:val="0097411A"/>
    <w:rsid w:val="0097474C"/>
    <w:rsid w:val="009754F6"/>
    <w:rsid w:val="0097629C"/>
    <w:rsid w:val="00976BF2"/>
    <w:rsid w:val="00977134"/>
    <w:rsid w:val="0097743D"/>
    <w:rsid w:val="009776E4"/>
    <w:rsid w:val="0097792E"/>
    <w:rsid w:val="009801FE"/>
    <w:rsid w:val="00980681"/>
    <w:rsid w:val="009807A0"/>
    <w:rsid w:val="009807F5"/>
    <w:rsid w:val="0098081F"/>
    <w:rsid w:val="00980C54"/>
    <w:rsid w:val="009828F5"/>
    <w:rsid w:val="009835AC"/>
    <w:rsid w:val="00983CC8"/>
    <w:rsid w:val="009846FE"/>
    <w:rsid w:val="00984B3B"/>
    <w:rsid w:val="00984FDB"/>
    <w:rsid w:val="00985009"/>
    <w:rsid w:val="009853F5"/>
    <w:rsid w:val="0098615B"/>
    <w:rsid w:val="00987803"/>
    <w:rsid w:val="00987899"/>
    <w:rsid w:val="00990134"/>
    <w:rsid w:val="00991333"/>
    <w:rsid w:val="00992AFF"/>
    <w:rsid w:val="00992D9E"/>
    <w:rsid w:val="0099309B"/>
    <w:rsid w:val="00993A1D"/>
    <w:rsid w:val="00993C45"/>
    <w:rsid w:val="00993D65"/>
    <w:rsid w:val="00994396"/>
    <w:rsid w:val="00994723"/>
    <w:rsid w:val="009948ED"/>
    <w:rsid w:val="00994928"/>
    <w:rsid w:val="00994E0C"/>
    <w:rsid w:val="009958F1"/>
    <w:rsid w:val="00995933"/>
    <w:rsid w:val="00995CD3"/>
    <w:rsid w:val="00995E70"/>
    <w:rsid w:val="00995FB5"/>
    <w:rsid w:val="00996086"/>
    <w:rsid w:val="00996BE3"/>
    <w:rsid w:val="00997265"/>
    <w:rsid w:val="009974FC"/>
    <w:rsid w:val="009976B0"/>
    <w:rsid w:val="009976E3"/>
    <w:rsid w:val="00997A14"/>
    <w:rsid w:val="00997AC4"/>
    <w:rsid w:val="009A0623"/>
    <w:rsid w:val="009A09B5"/>
    <w:rsid w:val="009A171D"/>
    <w:rsid w:val="009A2339"/>
    <w:rsid w:val="009A251C"/>
    <w:rsid w:val="009A28F5"/>
    <w:rsid w:val="009A2B0C"/>
    <w:rsid w:val="009A2DCA"/>
    <w:rsid w:val="009A2E71"/>
    <w:rsid w:val="009A3A70"/>
    <w:rsid w:val="009A3A78"/>
    <w:rsid w:val="009A3D1A"/>
    <w:rsid w:val="009A3F9D"/>
    <w:rsid w:val="009A4E81"/>
    <w:rsid w:val="009A5541"/>
    <w:rsid w:val="009A5D1A"/>
    <w:rsid w:val="009A616D"/>
    <w:rsid w:val="009A664F"/>
    <w:rsid w:val="009A6E89"/>
    <w:rsid w:val="009A7A1C"/>
    <w:rsid w:val="009B042D"/>
    <w:rsid w:val="009B1430"/>
    <w:rsid w:val="009B1470"/>
    <w:rsid w:val="009B1F30"/>
    <w:rsid w:val="009B228A"/>
    <w:rsid w:val="009B22CB"/>
    <w:rsid w:val="009B2ACA"/>
    <w:rsid w:val="009B2C97"/>
    <w:rsid w:val="009B2F60"/>
    <w:rsid w:val="009B306C"/>
    <w:rsid w:val="009B37B9"/>
    <w:rsid w:val="009B3837"/>
    <w:rsid w:val="009B3E18"/>
    <w:rsid w:val="009B4C07"/>
    <w:rsid w:val="009B553E"/>
    <w:rsid w:val="009B56F2"/>
    <w:rsid w:val="009B57EA"/>
    <w:rsid w:val="009B6F3E"/>
    <w:rsid w:val="009B7AE5"/>
    <w:rsid w:val="009B7C1D"/>
    <w:rsid w:val="009C004E"/>
    <w:rsid w:val="009C04EB"/>
    <w:rsid w:val="009C073B"/>
    <w:rsid w:val="009C1A95"/>
    <w:rsid w:val="009C1AEB"/>
    <w:rsid w:val="009C1D68"/>
    <w:rsid w:val="009C1DD9"/>
    <w:rsid w:val="009C1DF6"/>
    <w:rsid w:val="009C2215"/>
    <w:rsid w:val="009C2BD5"/>
    <w:rsid w:val="009C2F7C"/>
    <w:rsid w:val="009C30AA"/>
    <w:rsid w:val="009C33AE"/>
    <w:rsid w:val="009C3B18"/>
    <w:rsid w:val="009C3EB3"/>
    <w:rsid w:val="009C405C"/>
    <w:rsid w:val="009C4553"/>
    <w:rsid w:val="009C5FCA"/>
    <w:rsid w:val="009C62D7"/>
    <w:rsid w:val="009C63DB"/>
    <w:rsid w:val="009C691F"/>
    <w:rsid w:val="009C735D"/>
    <w:rsid w:val="009C7553"/>
    <w:rsid w:val="009C75B1"/>
    <w:rsid w:val="009C7B83"/>
    <w:rsid w:val="009C7D20"/>
    <w:rsid w:val="009D1027"/>
    <w:rsid w:val="009D10B8"/>
    <w:rsid w:val="009D120D"/>
    <w:rsid w:val="009D12B5"/>
    <w:rsid w:val="009D1537"/>
    <w:rsid w:val="009D17ED"/>
    <w:rsid w:val="009D1917"/>
    <w:rsid w:val="009D1E59"/>
    <w:rsid w:val="009D255B"/>
    <w:rsid w:val="009D4959"/>
    <w:rsid w:val="009D511D"/>
    <w:rsid w:val="009D5D23"/>
    <w:rsid w:val="009D6015"/>
    <w:rsid w:val="009D62DD"/>
    <w:rsid w:val="009D63BF"/>
    <w:rsid w:val="009D6990"/>
    <w:rsid w:val="009D6B4A"/>
    <w:rsid w:val="009D71CF"/>
    <w:rsid w:val="009D75A1"/>
    <w:rsid w:val="009D79B5"/>
    <w:rsid w:val="009D7A48"/>
    <w:rsid w:val="009D7AC2"/>
    <w:rsid w:val="009D7AEA"/>
    <w:rsid w:val="009D7CAE"/>
    <w:rsid w:val="009D7CCB"/>
    <w:rsid w:val="009E00A1"/>
    <w:rsid w:val="009E0203"/>
    <w:rsid w:val="009E0639"/>
    <w:rsid w:val="009E0C39"/>
    <w:rsid w:val="009E0EC2"/>
    <w:rsid w:val="009E11E5"/>
    <w:rsid w:val="009E1715"/>
    <w:rsid w:val="009E1BFB"/>
    <w:rsid w:val="009E2074"/>
    <w:rsid w:val="009E2268"/>
    <w:rsid w:val="009E361E"/>
    <w:rsid w:val="009E3D98"/>
    <w:rsid w:val="009E3FFF"/>
    <w:rsid w:val="009E4695"/>
    <w:rsid w:val="009E4747"/>
    <w:rsid w:val="009E4CA8"/>
    <w:rsid w:val="009E4CD2"/>
    <w:rsid w:val="009E5552"/>
    <w:rsid w:val="009E55D1"/>
    <w:rsid w:val="009E65C6"/>
    <w:rsid w:val="009E67F3"/>
    <w:rsid w:val="009E6FA7"/>
    <w:rsid w:val="009F005F"/>
    <w:rsid w:val="009F0700"/>
    <w:rsid w:val="009F0712"/>
    <w:rsid w:val="009F0FD5"/>
    <w:rsid w:val="009F16F7"/>
    <w:rsid w:val="009F170B"/>
    <w:rsid w:val="009F1AED"/>
    <w:rsid w:val="009F1C5A"/>
    <w:rsid w:val="009F28ED"/>
    <w:rsid w:val="009F40D5"/>
    <w:rsid w:val="009F43B3"/>
    <w:rsid w:val="009F499B"/>
    <w:rsid w:val="009F4E81"/>
    <w:rsid w:val="009F4F94"/>
    <w:rsid w:val="009F5E97"/>
    <w:rsid w:val="009F61ED"/>
    <w:rsid w:val="009F6375"/>
    <w:rsid w:val="009F6C29"/>
    <w:rsid w:val="009F7CAB"/>
    <w:rsid w:val="00A001F9"/>
    <w:rsid w:val="00A00303"/>
    <w:rsid w:val="00A003D4"/>
    <w:rsid w:val="00A005E3"/>
    <w:rsid w:val="00A0161F"/>
    <w:rsid w:val="00A0180B"/>
    <w:rsid w:val="00A019B0"/>
    <w:rsid w:val="00A01C48"/>
    <w:rsid w:val="00A022EA"/>
    <w:rsid w:val="00A02F2C"/>
    <w:rsid w:val="00A03650"/>
    <w:rsid w:val="00A039F9"/>
    <w:rsid w:val="00A03B75"/>
    <w:rsid w:val="00A058DB"/>
    <w:rsid w:val="00A06898"/>
    <w:rsid w:val="00A07714"/>
    <w:rsid w:val="00A078A6"/>
    <w:rsid w:val="00A07B34"/>
    <w:rsid w:val="00A07BA4"/>
    <w:rsid w:val="00A10D60"/>
    <w:rsid w:val="00A11105"/>
    <w:rsid w:val="00A11520"/>
    <w:rsid w:val="00A117AC"/>
    <w:rsid w:val="00A11AE2"/>
    <w:rsid w:val="00A11C81"/>
    <w:rsid w:val="00A12AE7"/>
    <w:rsid w:val="00A137BD"/>
    <w:rsid w:val="00A13ADC"/>
    <w:rsid w:val="00A140E2"/>
    <w:rsid w:val="00A14415"/>
    <w:rsid w:val="00A152A9"/>
    <w:rsid w:val="00A15301"/>
    <w:rsid w:val="00A15856"/>
    <w:rsid w:val="00A16000"/>
    <w:rsid w:val="00A16493"/>
    <w:rsid w:val="00A16495"/>
    <w:rsid w:val="00A17043"/>
    <w:rsid w:val="00A177D8"/>
    <w:rsid w:val="00A21D73"/>
    <w:rsid w:val="00A22430"/>
    <w:rsid w:val="00A224AE"/>
    <w:rsid w:val="00A228B4"/>
    <w:rsid w:val="00A23200"/>
    <w:rsid w:val="00A2451E"/>
    <w:rsid w:val="00A2508B"/>
    <w:rsid w:val="00A257A8"/>
    <w:rsid w:val="00A25DC4"/>
    <w:rsid w:val="00A2641C"/>
    <w:rsid w:val="00A269D4"/>
    <w:rsid w:val="00A26E2B"/>
    <w:rsid w:val="00A3043C"/>
    <w:rsid w:val="00A3063C"/>
    <w:rsid w:val="00A3079A"/>
    <w:rsid w:val="00A30A9C"/>
    <w:rsid w:val="00A30C57"/>
    <w:rsid w:val="00A30E6D"/>
    <w:rsid w:val="00A31372"/>
    <w:rsid w:val="00A3144F"/>
    <w:rsid w:val="00A31648"/>
    <w:rsid w:val="00A31A70"/>
    <w:rsid w:val="00A330F5"/>
    <w:rsid w:val="00A333AF"/>
    <w:rsid w:val="00A3481E"/>
    <w:rsid w:val="00A352B5"/>
    <w:rsid w:val="00A3531C"/>
    <w:rsid w:val="00A354D5"/>
    <w:rsid w:val="00A35C6E"/>
    <w:rsid w:val="00A362B1"/>
    <w:rsid w:val="00A36ADD"/>
    <w:rsid w:val="00A374E0"/>
    <w:rsid w:val="00A40BEC"/>
    <w:rsid w:val="00A411B0"/>
    <w:rsid w:val="00A41775"/>
    <w:rsid w:val="00A419D1"/>
    <w:rsid w:val="00A41C5B"/>
    <w:rsid w:val="00A422EA"/>
    <w:rsid w:val="00A429DF"/>
    <w:rsid w:val="00A43B2B"/>
    <w:rsid w:val="00A43EB6"/>
    <w:rsid w:val="00A4437B"/>
    <w:rsid w:val="00A45680"/>
    <w:rsid w:val="00A45B8E"/>
    <w:rsid w:val="00A4644D"/>
    <w:rsid w:val="00A4689F"/>
    <w:rsid w:val="00A46903"/>
    <w:rsid w:val="00A46945"/>
    <w:rsid w:val="00A47345"/>
    <w:rsid w:val="00A4782F"/>
    <w:rsid w:val="00A47F3B"/>
    <w:rsid w:val="00A511E6"/>
    <w:rsid w:val="00A51EFF"/>
    <w:rsid w:val="00A526E7"/>
    <w:rsid w:val="00A52A54"/>
    <w:rsid w:val="00A52C4A"/>
    <w:rsid w:val="00A533CC"/>
    <w:rsid w:val="00A53FD6"/>
    <w:rsid w:val="00A5400D"/>
    <w:rsid w:val="00A54313"/>
    <w:rsid w:val="00A54743"/>
    <w:rsid w:val="00A55141"/>
    <w:rsid w:val="00A551E7"/>
    <w:rsid w:val="00A559F1"/>
    <w:rsid w:val="00A560CB"/>
    <w:rsid w:val="00A560DC"/>
    <w:rsid w:val="00A5643D"/>
    <w:rsid w:val="00A56760"/>
    <w:rsid w:val="00A56C20"/>
    <w:rsid w:val="00A57872"/>
    <w:rsid w:val="00A60E7C"/>
    <w:rsid w:val="00A60EC0"/>
    <w:rsid w:val="00A62D41"/>
    <w:rsid w:val="00A63705"/>
    <w:rsid w:val="00A65172"/>
    <w:rsid w:val="00A65750"/>
    <w:rsid w:val="00A65819"/>
    <w:rsid w:val="00A65A30"/>
    <w:rsid w:val="00A65DE9"/>
    <w:rsid w:val="00A6666F"/>
    <w:rsid w:val="00A66DFB"/>
    <w:rsid w:val="00A671D4"/>
    <w:rsid w:val="00A67251"/>
    <w:rsid w:val="00A67489"/>
    <w:rsid w:val="00A7156A"/>
    <w:rsid w:val="00A71B36"/>
    <w:rsid w:val="00A72146"/>
    <w:rsid w:val="00A72F21"/>
    <w:rsid w:val="00A73D1E"/>
    <w:rsid w:val="00A73DA4"/>
    <w:rsid w:val="00A74A4A"/>
    <w:rsid w:val="00A74AB6"/>
    <w:rsid w:val="00A75477"/>
    <w:rsid w:val="00A759A5"/>
    <w:rsid w:val="00A76A41"/>
    <w:rsid w:val="00A771E5"/>
    <w:rsid w:val="00A77DB5"/>
    <w:rsid w:val="00A80B55"/>
    <w:rsid w:val="00A8123D"/>
    <w:rsid w:val="00A8160C"/>
    <w:rsid w:val="00A820C6"/>
    <w:rsid w:val="00A825F1"/>
    <w:rsid w:val="00A82ACF"/>
    <w:rsid w:val="00A82EFD"/>
    <w:rsid w:val="00A83FE3"/>
    <w:rsid w:val="00A8406E"/>
    <w:rsid w:val="00A855CF"/>
    <w:rsid w:val="00A861E6"/>
    <w:rsid w:val="00A8695F"/>
    <w:rsid w:val="00A86BD9"/>
    <w:rsid w:val="00A870B8"/>
    <w:rsid w:val="00A871C4"/>
    <w:rsid w:val="00A90882"/>
    <w:rsid w:val="00A91F32"/>
    <w:rsid w:val="00A92040"/>
    <w:rsid w:val="00A92148"/>
    <w:rsid w:val="00A92162"/>
    <w:rsid w:val="00A9233C"/>
    <w:rsid w:val="00A92E92"/>
    <w:rsid w:val="00A93416"/>
    <w:rsid w:val="00A9379C"/>
    <w:rsid w:val="00A93AF4"/>
    <w:rsid w:val="00A93B89"/>
    <w:rsid w:val="00A9408A"/>
    <w:rsid w:val="00A9441A"/>
    <w:rsid w:val="00A95076"/>
    <w:rsid w:val="00A95388"/>
    <w:rsid w:val="00A95429"/>
    <w:rsid w:val="00A95484"/>
    <w:rsid w:val="00A95DF5"/>
    <w:rsid w:val="00A962F6"/>
    <w:rsid w:val="00A9689F"/>
    <w:rsid w:val="00A968ED"/>
    <w:rsid w:val="00A96E92"/>
    <w:rsid w:val="00A9780B"/>
    <w:rsid w:val="00A97C14"/>
    <w:rsid w:val="00A97DC4"/>
    <w:rsid w:val="00A97F80"/>
    <w:rsid w:val="00AA054C"/>
    <w:rsid w:val="00AA08B8"/>
    <w:rsid w:val="00AA0A15"/>
    <w:rsid w:val="00AA20BF"/>
    <w:rsid w:val="00AA34BB"/>
    <w:rsid w:val="00AA3E37"/>
    <w:rsid w:val="00AA45D5"/>
    <w:rsid w:val="00AA580C"/>
    <w:rsid w:val="00AA5BF5"/>
    <w:rsid w:val="00AA6DCC"/>
    <w:rsid w:val="00AA7457"/>
    <w:rsid w:val="00AA767E"/>
    <w:rsid w:val="00AA7EC3"/>
    <w:rsid w:val="00AB0699"/>
    <w:rsid w:val="00AB0854"/>
    <w:rsid w:val="00AB0F60"/>
    <w:rsid w:val="00AB1C09"/>
    <w:rsid w:val="00AB2A0B"/>
    <w:rsid w:val="00AB2B62"/>
    <w:rsid w:val="00AB2F89"/>
    <w:rsid w:val="00AB48EB"/>
    <w:rsid w:val="00AB576C"/>
    <w:rsid w:val="00AB6033"/>
    <w:rsid w:val="00AB6B3B"/>
    <w:rsid w:val="00AB6C60"/>
    <w:rsid w:val="00AB6CB4"/>
    <w:rsid w:val="00AB7CDC"/>
    <w:rsid w:val="00AC01D8"/>
    <w:rsid w:val="00AC0572"/>
    <w:rsid w:val="00AC07D8"/>
    <w:rsid w:val="00AC0D30"/>
    <w:rsid w:val="00AC13B1"/>
    <w:rsid w:val="00AC1D5F"/>
    <w:rsid w:val="00AC3795"/>
    <w:rsid w:val="00AC4104"/>
    <w:rsid w:val="00AC4138"/>
    <w:rsid w:val="00AC4530"/>
    <w:rsid w:val="00AC47C2"/>
    <w:rsid w:val="00AC4A5D"/>
    <w:rsid w:val="00AC63EB"/>
    <w:rsid w:val="00AC644B"/>
    <w:rsid w:val="00AC68E3"/>
    <w:rsid w:val="00AC6ED5"/>
    <w:rsid w:val="00AC7269"/>
    <w:rsid w:val="00AC7959"/>
    <w:rsid w:val="00AC7B34"/>
    <w:rsid w:val="00AD0446"/>
    <w:rsid w:val="00AD1970"/>
    <w:rsid w:val="00AD1CA0"/>
    <w:rsid w:val="00AD1D74"/>
    <w:rsid w:val="00AD1FAE"/>
    <w:rsid w:val="00AD23B3"/>
    <w:rsid w:val="00AD28F6"/>
    <w:rsid w:val="00AD29E4"/>
    <w:rsid w:val="00AD4CFB"/>
    <w:rsid w:val="00AD7083"/>
    <w:rsid w:val="00AD71F2"/>
    <w:rsid w:val="00AD756A"/>
    <w:rsid w:val="00AD7D95"/>
    <w:rsid w:val="00AE04B6"/>
    <w:rsid w:val="00AE0792"/>
    <w:rsid w:val="00AE0B29"/>
    <w:rsid w:val="00AE0C16"/>
    <w:rsid w:val="00AE0EC3"/>
    <w:rsid w:val="00AE18E7"/>
    <w:rsid w:val="00AE2293"/>
    <w:rsid w:val="00AE23B9"/>
    <w:rsid w:val="00AE252C"/>
    <w:rsid w:val="00AE2981"/>
    <w:rsid w:val="00AE2A65"/>
    <w:rsid w:val="00AE4457"/>
    <w:rsid w:val="00AE4905"/>
    <w:rsid w:val="00AE4D99"/>
    <w:rsid w:val="00AE5D15"/>
    <w:rsid w:val="00AE629D"/>
    <w:rsid w:val="00AE6642"/>
    <w:rsid w:val="00AE6A7E"/>
    <w:rsid w:val="00AE70A2"/>
    <w:rsid w:val="00AE79D0"/>
    <w:rsid w:val="00AF083B"/>
    <w:rsid w:val="00AF0A24"/>
    <w:rsid w:val="00AF12E3"/>
    <w:rsid w:val="00AF1A4B"/>
    <w:rsid w:val="00AF2335"/>
    <w:rsid w:val="00AF2C2A"/>
    <w:rsid w:val="00AF2E32"/>
    <w:rsid w:val="00AF3ECC"/>
    <w:rsid w:val="00AF5BC7"/>
    <w:rsid w:val="00AF6407"/>
    <w:rsid w:val="00AF6989"/>
    <w:rsid w:val="00AF6F85"/>
    <w:rsid w:val="00AF7065"/>
    <w:rsid w:val="00AF766C"/>
    <w:rsid w:val="00AF7683"/>
    <w:rsid w:val="00AF7C85"/>
    <w:rsid w:val="00B00723"/>
    <w:rsid w:val="00B00A6B"/>
    <w:rsid w:val="00B00A8E"/>
    <w:rsid w:val="00B00DC3"/>
    <w:rsid w:val="00B011AC"/>
    <w:rsid w:val="00B0284A"/>
    <w:rsid w:val="00B03D38"/>
    <w:rsid w:val="00B04BE8"/>
    <w:rsid w:val="00B0553F"/>
    <w:rsid w:val="00B059BF"/>
    <w:rsid w:val="00B05A0D"/>
    <w:rsid w:val="00B06411"/>
    <w:rsid w:val="00B06B0A"/>
    <w:rsid w:val="00B07059"/>
    <w:rsid w:val="00B070F9"/>
    <w:rsid w:val="00B078E4"/>
    <w:rsid w:val="00B07D6F"/>
    <w:rsid w:val="00B10171"/>
    <w:rsid w:val="00B1030C"/>
    <w:rsid w:val="00B105B8"/>
    <w:rsid w:val="00B1115A"/>
    <w:rsid w:val="00B111BB"/>
    <w:rsid w:val="00B11525"/>
    <w:rsid w:val="00B11B0E"/>
    <w:rsid w:val="00B128DB"/>
    <w:rsid w:val="00B12B5D"/>
    <w:rsid w:val="00B1301F"/>
    <w:rsid w:val="00B140C4"/>
    <w:rsid w:val="00B148D3"/>
    <w:rsid w:val="00B153BA"/>
    <w:rsid w:val="00B15661"/>
    <w:rsid w:val="00B15ADB"/>
    <w:rsid w:val="00B161FB"/>
    <w:rsid w:val="00B1625E"/>
    <w:rsid w:val="00B1713D"/>
    <w:rsid w:val="00B176BC"/>
    <w:rsid w:val="00B177AE"/>
    <w:rsid w:val="00B17E32"/>
    <w:rsid w:val="00B2004A"/>
    <w:rsid w:val="00B20F5C"/>
    <w:rsid w:val="00B213D6"/>
    <w:rsid w:val="00B217F8"/>
    <w:rsid w:val="00B2184D"/>
    <w:rsid w:val="00B21929"/>
    <w:rsid w:val="00B21A1C"/>
    <w:rsid w:val="00B2225E"/>
    <w:rsid w:val="00B223C9"/>
    <w:rsid w:val="00B23489"/>
    <w:rsid w:val="00B237BF"/>
    <w:rsid w:val="00B23F92"/>
    <w:rsid w:val="00B24C9A"/>
    <w:rsid w:val="00B251B8"/>
    <w:rsid w:val="00B25B7A"/>
    <w:rsid w:val="00B25F1E"/>
    <w:rsid w:val="00B264F8"/>
    <w:rsid w:val="00B266D6"/>
    <w:rsid w:val="00B26E91"/>
    <w:rsid w:val="00B27530"/>
    <w:rsid w:val="00B278E2"/>
    <w:rsid w:val="00B27B8D"/>
    <w:rsid w:val="00B27BDF"/>
    <w:rsid w:val="00B27E36"/>
    <w:rsid w:val="00B30862"/>
    <w:rsid w:val="00B3108E"/>
    <w:rsid w:val="00B312B8"/>
    <w:rsid w:val="00B31DBD"/>
    <w:rsid w:val="00B31E96"/>
    <w:rsid w:val="00B323F6"/>
    <w:rsid w:val="00B325B6"/>
    <w:rsid w:val="00B33277"/>
    <w:rsid w:val="00B33CAC"/>
    <w:rsid w:val="00B34769"/>
    <w:rsid w:val="00B34E07"/>
    <w:rsid w:val="00B34FA6"/>
    <w:rsid w:val="00B350FF"/>
    <w:rsid w:val="00B35162"/>
    <w:rsid w:val="00B3521C"/>
    <w:rsid w:val="00B3523A"/>
    <w:rsid w:val="00B35D14"/>
    <w:rsid w:val="00B36451"/>
    <w:rsid w:val="00B364FB"/>
    <w:rsid w:val="00B3723E"/>
    <w:rsid w:val="00B372B1"/>
    <w:rsid w:val="00B37B77"/>
    <w:rsid w:val="00B4037A"/>
    <w:rsid w:val="00B405F7"/>
    <w:rsid w:val="00B417FB"/>
    <w:rsid w:val="00B419A8"/>
    <w:rsid w:val="00B41C6F"/>
    <w:rsid w:val="00B420E3"/>
    <w:rsid w:val="00B423C0"/>
    <w:rsid w:val="00B438EE"/>
    <w:rsid w:val="00B4408B"/>
    <w:rsid w:val="00B44443"/>
    <w:rsid w:val="00B4445E"/>
    <w:rsid w:val="00B448B8"/>
    <w:rsid w:val="00B4524A"/>
    <w:rsid w:val="00B454B8"/>
    <w:rsid w:val="00B45CF3"/>
    <w:rsid w:val="00B45ECF"/>
    <w:rsid w:val="00B46D05"/>
    <w:rsid w:val="00B46DE9"/>
    <w:rsid w:val="00B471A0"/>
    <w:rsid w:val="00B504E6"/>
    <w:rsid w:val="00B50616"/>
    <w:rsid w:val="00B50DE2"/>
    <w:rsid w:val="00B51302"/>
    <w:rsid w:val="00B51655"/>
    <w:rsid w:val="00B519FE"/>
    <w:rsid w:val="00B51CB0"/>
    <w:rsid w:val="00B52081"/>
    <w:rsid w:val="00B53F6F"/>
    <w:rsid w:val="00B54500"/>
    <w:rsid w:val="00B547E7"/>
    <w:rsid w:val="00B54F9C"/>
    <w:rsid w:val="00B55E86"/>
    <w:rsid w:val="00B5609B"/>
    <w:rsid w:val="00B572C1"/>
    <w:rsid w:val="00B573A2"/>
    <w:rsid w:val="00B57963"/>
    <w:rsid w:val="00B60201"/>
    <w:rsid w:val="00B604AC"/>
    <w:rsid w:val="00B60C02"/>
    <w:rsid w:val="00B6107C"/>
    <w:rsid w:val="00B610B2"/>
    <w:rsid w:val="00B612CE"/>
    <w:rsid w:val="00B616C9"/>
    <w:rsid w:val="00B61A15"/>
    <w:rsid w:val="00B61C86"/>
    <w:rsid w:val="00B61E88"/>
    <w:rsid w:val="00B6251C"/>
    <w:rsid w:val="00B63129"/>
    <w:rsid w:val="00B63237"/>
    <w:rsid w:val="00B6360F"/>
    <w:rsid w:val="00B63650"/>
    <w:rsid w:val="00B63779"/>
    <w:rsid w:val="00B6388F"/>
    <w:rsid w:val="00B63CD3"/>
    <w:rsid w:val="00B641F2"/>
    <w:rsid w:val="00B64EBF"/>
    <w:rsid w:val="00B65A1F"/>
    <w:rsid w:val="00B6639F"/>
    <w:rsid w:val="00B66EED"/>
    <w:rsid w:val="00B6719F"/>
    <w:rsid w:val="00B67648"/>
    <w:rsid w:val="00B676F2"/>
    <w:rsid w:val="00B6779E"/>
    <w:rsid w:val="00B678AA"/>
    <w:rsid w:val="00B701A5"/>
    <w:rsid w:val="00B70D05"/>
    <w:rsid w:val="00B70F07"/>
    <w:rsid w:val="00B71080"/>
    <w:rsid w:val="00B719D2"/>
    <w:rsid w:val="00B71AB8"/>
    <w:rsid w:val="00B71F67"/>
    <w:rsid w:val="00B72B53"/>
    <w:rsid w:val="00B72BFA"/>
    <w:rsid w:val="00B73353"/>
    <w:rsid w:val="00B73A95"/>
    <w:rsid w:val="00B73D95"/>
    <w:rsid w:val="00B74011"/>
    <w:rsid w:val="00B757D2"/>
    <w:rsid w:val="00B75A31"/>
    <w:rsid w:val="00B767D9"/>
    <w:rsid w:val="00B76EFE"/>
    <w:rsid w:val="00B77175"/>
    <w:rsid w:val="00B779FD"/>
    <w:rsid w:val="00B77AE6"/>
    <w:rsid w:val="00B77C99"/>
    <w:rsid w:val="00B80077"/>
    <w:rsid w:val="00B806BB"/>
    <w:rsid w:val="00B80801"/>
    <w:rsid w:val="00B80BAE"/>
    <w:rsid w:val="00B818D2"/>
    <w:rsid w:val="00B824FD"/>
    <w:rsid w:val="00B8259D"/>
    <w:rsid w:val="00B82CA4"/>
    <w:rsid w:val="00B835F1"/>
    <w:rsid w:val="00B8399A"/>
    <w:rsid w:val="00B84707"/>
    <w:rsid w:val="00B84F3F"/>
    <w:rsid w:val="00B85347"/>
    <w:rsid w:val="00B8550B"/>
    <w:rsid w:val="00B8560E"/>
    <w:rsid w:val="00B85744"/>
    <w:rsid w:val="00B85A2E"/>
    <w:rsid w:val="00B86808"/>
    <w:rsid w:val="00B868C2"/>
    <w:rsid w:val="00B86BFC"/>
    <w:rsid w:val="00B87A0F"/>
    <w:rsid w:val="00B87A72"/>
    <w:rsid w:val="00B9008B"/>
    <w:rsid w:val="00B900C9"/>
    <w:rsid w:val="00B903BC"/>
    <w:rsid w:val="00B908C2"/>
    <w:rsid w:val="00B90B76"/>
    <w:rsid w:val="00B912D0"/>
    <w:rsid w:val="00B91435"/>
    <w:rsid w:val="00B916CD"/>
    <w:rsid w:val="00B91A71"/>
    <w:rsid w:val="00B91C1B"/>
    <w:rsid w:val="00B923E8"/>
    <w:rsid w:val="00B928FE"/>
    <w:rsid w:val="00B92AAE"/>
    <w:rsid w:val="00B92B5C"/>
    <w:rsid w:val="00B936D3"/>
    <w:rsid w:val="00B958A8"/>
    <w:rsid w:val="00B95916"/>
    <w:rsid w:val="00B95D0E"/>
    <w:rsid w:val="00B95F18"/>
    <w:rsid w:val="00B9604E"/>
    <w:rsid w:val="00B968B3"/>
    <w:rsid w:val="00B96E21"/>
    <w:rsid w:val="00B9767C"/>
    <w:rsid w:val="00B97817"/>
    <w:rsid w:val="00B979EE"/>
    <w:rsid w:val="00B97DBC"/>
    <w:rsid w:val="00BA068A"/>
    <w:rsid w:val="00BA11E2"/>
    <w:rsid w:val="00BA1E3D"/>
    <w:rsid w:val="00BA1EA6"/>
    <w:rsid w:val="00BA2186"/>
    <w:rsid w:val="00BA259F"/>
    <w:rsid w:val="00BA298E"/>
    <w:rsid w:val="00BA2CA2"/>
    <w:rsid w:val="00BA2F96"/>
    <w:rsid w:val="00BA31F5"/>
    <w:rsid w:val="00BA3965"/>
    <w:rsid w:val="00BA3F5E"/>
    <w:rsid w:val="00BA4760"/>
    <w:rsid w:val="00BA521C"/>
    <w:rsid w:val="00BA5CD6"/>
    <w:rsid w:val="00BA5DEA"/>
    <w:rsid w:val="00BA5E2D"/>
    <w:rsid w:val="00BA60CC"/>
    <w:rsid w:val="00BA6174"/>
    <w:rsid w:val="00BA70C9"/>
    <w:rsid w:val="00BA7153"/>
    <w:rsid w:val="00BA77B1"/>
    <w:rsid w:val="00BA78FC"/>
    <w:rsid w:val="00BA7A15"/>
    <w:rsid w:val="00BA7C8C"/>
    <w:rsid w:val="00BB014B"/>
    <w:rsid w:val="00BB09A0"/>
    <w:rsid w:val="00BB0DB3"/>
    <w:rsid w:val="00BB13D1"/>
    <w:rsid w:val="00BB13DB"/>
    <w:rsid w:val="00BB1C5F"/>
    <w:rsid w:val="00BB2DE8"/>
    <w:rsid w:val="00BB3143"/>
    <w:rsid w:val="00BB33E9"/>
    <w:rsid w:val="00BB34B8"/>
    <w:rsid w:val="00BB3A0F"/>
    <w:rsid w:val="00BB4328"/>
    <w:rsid w:val="00BB43DD"/>
    <w:rsid w:val="00BB44FD"/>
    <w:rsid w:val="00BB4A53"/>
    <w:rsid w:val="00BB5665"/>
    <w:rsid w:val="00BB5719"/>
    <w:rsid w:val="00BB572F"/>
    <w:rsid w:val="00BB5993"/>
    <w:rsid w:val="00BB5BDB"/>
    <w:rsid w:val="00BB5DA6"/>
    <w:rsid w:val="00BB6EB4"/>
    <w:rsid w:val="00BB75D2"/>
    <w:rsid w:val="00BC02C9"/>
    <w:rsid w:val="00BC0B9E"/>
    <w:rsid w:val="00BC10E2"/>
    <w:rsid w:val="00BC10FD"/>
    <w:rsid w:val="00BC1880"/>
    <w:rsid w:val="00BC214F"/>
    <w:rsid w:val="00BC2420"/>
    <w:rsid w:val="00BC3521"/>
    <w:rsid w:val="00BC3CFA"/>
    <w:rsid w:val="00BC4363"/>
    <w:rsid w:val="00BC4435"/>
    <w:rsid w:val="00BC4607"/>
    <w:rsid w:val="00BC4668"/>
    <w:rsid w:val="00BC4BBD"/>
    <w:rsid w:val="00BC4C57"/>
    <w:rsid w:val="00BC537D"/>
    <w:rsid w:val="00BC5DB8"/>
    <w:rsid w:val="00BC5DF9"/>
    <w:rsid w:val="00BC6AD4"/>
    <w:rsid w:val="00BC6F46"/>
    <w:rsid w:val="00BC7B0D"/>
    <w:rsid w:val="00BD01B4"/>
    <w:rsid w:val="00BD0338"/>
    <w:rsid w:val="00BD0871"/>
    <w:rsid w:val="00BD08D6"/>
    <w:rsid w:val="00BD1762"/>
    <w:rsid w:val="00BD2984"/>
    <w:rsid w:val="00BD3260"/>
    <w:rsid w:val="00BD3839"/>
    <w:rsid w:val="00BD3D68"/>
    <w:rsid w:val="00BD3DA4"/>
    <w:rsid w:val="00BD4154"/>
    <w:rsid w:val="00BD44E0"/>
    <w:rsid w:val="00BD457B"/>
    <w:rsid w:val="00BD52B9"/>
    <w:rsid w:val="00BD626F"/>
    <w:rsid w:val="00BD62BA"/>
    <w:rsid w:val="00BD6431"/>
    <w:rsid w:val="00BD6A5B"/>
    <w:rsid w:val="00BD72F3"/>
    <w:rsid w:val="00BD7551"/>
    <w:rsid w:val="00BD7568"/>
    <w:rsid w:val="00BE04F6"/>
    <w:rsid w:val="00BE124D"/>
    <w:rsid w:val="00BE157F"/>
    <w:rsid w:val="00BE15D4"/>
    <w:rsid w:val="00BE320F"/>
    <w:rsid w:val="00BE37FA"/>
    <w:rsid w:val="00BE46C7"/>
    <w:rsid w:val="00BE48A5"/>
    <w:rsid w:val="00BE4CBC"/>
    <w:rsid w:val="00BE4D5D"/>
    <w:rsid w:val="00BE5551"/>
    <w:rsid w:val="00BE67DB"/>
    <w:rsid w:val="00BE6E35"/>
    <w:rsid w:val="00BF0370"/>
    <w:rsid w:val="00BF0759"/>
    <w:rsid w:val="00BF16FC"/>
    <w:rsid w:val="00BF170A"/>
    <w:rsid w:val="00BF19EE"/>
    <w:rsid w:val="00BF1F95"/>
    <w:rsid w:val="00BF27D1"/>
    <w:rsid w:val="00BF2C28"/>
    <w:rsid w:val="00BF33CD"/>
    <w:rsid w:val="00BF3948"/>
    <w:rsid w:val="00BF5C4C"/>
    <w:rsid w:val="00BF6C8D"/>
    <w:rsid w:val="00BF77EF"/>
    <w:rsid w:val="00BF7FF4"/>
    <w:rsid w:val="00C00602"/>
    <w:rsid w:val="00C02293"/>
    <w:rsid w:val="00C02374"/>
    <w:rsid w:val="00C02BCF"/>
    <w:rsid w:val="00C03336"/>
    <w:rsid w:val="00C034C8"/>
    <w:rsid w:val="00C0422D"/>
    <w:rsid w:val="00C04312"/>
    <w:rsid w:val="00C057CE"/>
    <w:rsid w:val="00C05FF2"/>
    <w:rsid w:val="00C067C5"/>
    <w:rsid w:val="00C069B7"/>
    <w:rsid w:val="00C06D75"/>
    <w:rsid w:val="00C074F5"/>
    <w:rsid w:val="00C0779F"/>
    <w:rsid w:val="00C07AB7"/>
    <w:rsid w:val="00C07E33"/>
    <w:rsid w:val="00C10483"/>
    <w:rsid w:val="00C1072E"/>
    <w:rsid w:val="00C107ED"/>
    <w:rsid w:val="00C10823"/>
    <w:rsid w:val="00C10B95"/>
    <w:rsid w:val="00C10CA4"/>
    <w:rsid w:val="00C11C8A"/>
    <w:rsid w:val="00C12482"/>
    <w:rsid w:val="00C12583"/>
    <w:rsid w:val="00C126C2"/>
    <w:rsid w:val="00C12A67"/>
    <w:rsid w:val="00C130B2"/>
    <w:rsid w:val="00C13D72"/>
    <w:rsid w:val="00C13D77"/>
    <w:rsid w:val="00C145B0"/>
    <w:rsid w:val="00C15071"/>
    <w:rsid w:val="00C15B94"/>
    <w:rsid w:val="00C15C19"/>
    <w:rsid w:val="00C15ECF"/>
    <w:rsid w:val="00C16B26"/>
    <w:rsid w:val="00C16C2F"/>
    <w:rsid w:val="00C16EAD"/>
    <w:rsid w:val="00C17DC0"/>
    <w:rsid w:val="00C204CF"/>
    <w:rsid w:val="00C217A4"/>
    <w:rsid w:val="00C2219D"/>
    <w:rsid w:val="00C222B8"/>
    <w:rsid w:val="00C236C0"/>
    <w:rsid w:val="00C239F2"/>
    <w:rsid w:val="00C23A3B"/>
    <w:rsid w:val="00C23CB3"/>
    <w:rsid w:val="00C23DD8"/>
    <w:rsid w:val="00C23E10"/>
    <w:rsid w:val="00C2602F"/>
    <w:rsid w:val="00C263C8"/>
    <w:rsid w:val="00C26579"/>
    <w:rsid w:val="00C26DF8"/>
    <w:rsid w:val="00C2770A"/>
    <w:rsid w:val="00C30F13"/>
    <w:rsid w:val="00C318D1"/>
    <w:rsid w:val="00C3196C"/>
    <w:rsid w:val="00C31AA8"/>
    <w:rsid w:val="00C31CF7"/>
    <w:rsid w:val="00C32E39"/>
    <w:rsid w:val="00C32E56"/>
    <w:rsid w:val="00C32F88"/>
    <w:rsid w:val="00C33188"/>
    <w:rsid w:val="00C33564"/>
    <w:rsid w:val="00C33720"/>
    <w:rsid w:val="00C33951"/>
    <w:rsid w:val="00C33D21"/>
    <w:rsid w:val="00C33F36"/>
    <w:rsid w:val="00C34180"/>
    <w:rsid w:val="00C34725"/>
    <w:rsid w:val="00C34728"/>
    <w:rsid w:val="00C34D35"/>
    <w:rsid w:val="00C35197"/>
    <w:rsid w:val="00C3719A"/>
    <w:rsid w:val="00C407AC"/>
    <w:rsid w:val="00C40AE7"/>
    <w:rsid w:val="00C418B2"/>
    <w:rsid w:val="00C41A40"/>
    <w:rsid w:val="00C41C34"/>
    <w:rsid w:val="00C4223C"/>
    <w:rsid w:val="00C42598"/>
    <w:rsid w:val="00C42E9C"/>
    <w:rsid w:val="00C43222"/>
    <w:rsid w:val="00C436B5"/>
    <w:rsid w:val="00C4378E"/>
    <w:rsid w:val="00C44016"/>
    <w:rsid w:val="00C447B3"/>
    <w:rsid w:val="00C4484A"/>
    <w:rsid w:val="00C449F8"/>
    <w:rsid w:val="00C44CDB"/>
    <w:rsid w:val="00C450D6"/>
    <w:rsid w:val="00C46347"/>
    <w:rsid w:val="00C466A0"/>
    <w:rsid w:val="00C46B3B"/>
    <w:rsid w:val="00C46F2F"/>
    <w:rsid w:val="00C4735C"/>
    <w:rsid w:val="00C4738D"/>
    <w:rsid w:val="00C4739A"/>
    <w:rsid w:val="00C4759D"/>
    <w:rsid w:val="00C475EC"/>
    <w:rsid w:val="00C47997"/>
    <w:rsid w:val="00C47D93"/>
    <w:rsid w:val="00C5001E"/>
    <w:rsid w:val="00C50A45"/>
    <w:rsid w:val="00C50DF9"/>
    <w:rsid w:val="00C510C6"/>
    <w:rsid w:val="00C514D1"/>
    <w:rsid w:val="00C51793"/>
    <w:rsid w:val="00C5230C"/>
    <w:rsid w:val="00C53CD6"/>
    <w:rsid w:val="00C53E30"/>
    <w:rsid w:val="00C5453B"/>
    <w:rsid w:val="00C54BE5"/>
    <w:rsid w:val="00C54BF0"/>
    <w:rsid w:val="00C54FA3"/>
    <w:rsid w:val="00C563D7"/>
    <w:rsid w:val="00C578F2"/>
    <w:rsid w:val="00C57D3C"/>
    <w:rsid w:val="00C60625"/>
    <w:rsid w:val="00C606AF"/>
    <w:rsid w:val="00C613FB"/>
    <w:rsid w:val="00C6150A"/>
    <w:rsid w:val="00C61525"/>
    <w:rsid w:val="00C6185F"/>
    <w:rsid w:val="00C624CC"/>
    <w:rsid w:val="00C625B5"/>
    <w:rsid w:val="00C6289B"/>
    <w:rsid w:val="00C63710"/>
    <w:rsid w:val="00C6397D"/>
    <w:rsid w:val="00C63D3B"/>
    <w:rsid w:val="00C63F3B"/>
    <w:rsid w:val="00C6436D"/>
    <w:rsid w:val="00C65D5F"/>
    <w:rsid w:val="00C66338"/>
    <w:rsid w:val="00C66A2B"/>
    <w:rsid w:val="00C67205"/>
    <w:rsid w:val="00C6777A"/>
    <w:rsid w:val="00C70759"/>
    <w:rsid w:val="00C714A8"/>
    <w:rsid w:val="00C71AA7"/>
    <w:rsid w:val="00C71F65"/>
    <w:rsid w:val="00C72715"/>
    <w:rsid w:val="00C72797"/>
    <w:rsid w:val="00C73044"/>
    <w:rsid w:val="00C73A45"/>
    <w:rsid w:val="00C7501E"/>
    <w:rsid w:val="00C75DAD"/>
    <w:rsid w:val="00C75E76"/>
    <w:rsid w:val="00C75EC9"/>
    <w:rsid w:val="00C767EF"/>
    <w:rsid w:val="00C76D91"/>
    <w:rsid w:val="00C77636"/>
    <w:rsid w:val="00C7766E"/>
    <w:rsid w:val="00C8074B"/>
    <w:rsid w:val="00C8114F"/>
    <w:rsid w:val="00C8126F"/>
    <w:rsid w:val="00C81653"/>
    <w:rsid w:val="00C81832"/>
    <w:rsid w:val="00C8189C"/>
    <w:rsid w:val="00C834DD"/>
    <w:rsid w:val="00C83516"/>
    <w:rsid w:val="00C83DA2"/>
    <w:rsid w:val="00C84270"/>
    <w:rsid w:val="00C84BC5"/>
    <w:rsid w:val="00C84E23"/>
    <w:rsid w:val="00C85508"/>
    <w:rsid w:val="00C855A8"/>
    <w:rsid w:val="00C85C31"/>
    <w:rsid w:val="00C8702A"/>
    <w:rsid w:val="00C90023"/>
    <w:rsid w:val="00C90371"/>
    <w:rsid w:val="00C90608"/>
    <w:rsid w:val="00C90D06"/>
    <w:rsid w:val="00C91EE7"/>
    <w:rsid w:val="00C92357"/>
    <w:rsid w:val="00C92E79"/>
    <w:rsid w:val="00C932CA"/>
    <w:rsid w:val="00C9387B"/>
    <w:rsid w:val="00C93B48"/>
    <w:rsid w:val="00C94175"/>
    <w:rsid w:val="00C9427F"/>
    <w:rsid w:val="00C9428E"/>
    <w:rsid w:val="00C94EC0"/>
    <w:rsid w:val="00C97D38"/>
    <w:rsid w:val="00CA0681"/>
    <w:rsid w:val="00CA08E9"/>
    <w:rsid w:val="00CA1B46"/>
    <w:rsid w:val="00CA1CA2"/>
    <w:rsid w:val="00CA1F36"/>
    <w:rsid w:val="00CA273A"/>
    <w:rsid w:val="00CA2836"/>
    <w:rsid w:val="00CA36BF"/>
    <w:rsid w:val="00CA3B90"/>
    <w:rsid w:val="00CA3E13"/>
    <w:rsid w:val="00CA4B81"/>
    <w:rsid w:val="00CA4CA2"/>
    <w:rsid w:val="00CA50BC"/>
    <w:rsid w:val="00CA5313"/>
    <w:rsid w:val="00CA579F"/>
    <w:rsid w:val="00CA5BB0"/>
    <w:rsid w:val="00CA5BB3"/>
    <w:rsid w:val="00CA5F70"/>
    <w:rsid w:val="00CA6FB2"/>
    <w:rsid w:val="00CA75EB"/>
    <w:rsid w:val="00CA767F"/>
    <w:rsid w:val="00CA7916"/>
    <w:rsid w:val="00CA7D67"/>
    <w:rsid w:val="00CB06F1"/>
    <w:rsid w:val="00CB0CFF"/>
    <w:rsid w:val="00CB1919"/>
    <w:rsid w:val="00CB2383"/>
    <w:rsid w:val="00CB274C"/>
    <w:rsid w:val="00CB2968"/>
    <w:rsid w:val="00CB2CB5"/>
    <w:rsid w:val="00CB2D21"/>
    <w:rsid w:val="00CB3576"/>
    <w:rsid w:val="00CB378C"/>
    <w:rsid w:val="00CB38B5"/>
    <w:rsid w:val="00CB3C5C"/>
    <w:rsid w:val="00CB45CF"/>
    <w:rsid w:val="00CB59D4"/>
    <w:rsid w:val="00CB5AAD"/>
    <w:rsid w:val="00CB6301"/>
    <w:rsid w:val="00CB6850"/>
    <w:rsid w:val="00CB6861"/>
    <w:rsid w:val="00CB6E7B"/>
    <w:rsid w:val="00CB707D"/>
    <w:rsid w:val="00CB71B5"/>
    <w:rsid w:val="00CC0748"/>
    <w:rsid w:val="00CC078C"/>
    <w:rsid w:val="00CC09F4"/>
    <w:rsid w:val="00CC0A55"/>
    <w:rsid w:val="00CC1157"/>
    <w:rsid w:val="00CC2794"/>
    <w:rsid w:val="00CC30A2"/>
    <w:rsid w:val="00CC32B7"/>
    <w:rsid w:val="00CC362B"/>
    <w:rsid w:val="00CC514C"/>
    <w:rsid w:val="00CC56F9"/>
    <w:rsid w:val="00CC6706"/>
    <w:rsid w:val="00CC7323"/>
    <w:rsid w:val="00CC7895"/>
    <w:rsid w:val="00CD02BB"/>
    <w:rsid w:val="00CD07DA"/>
    <w:rsid w:val="00CD09D5"/>
    <w:rsid w:val="00CD0EFB"/>
    <w:rsid w:val="00CD1456"/>
    <w:rsid w:val="00CD1A16"/>
    <w:rsid w:val="00CD2006"/>
    <w:rsid w:val="00CD20E0"/>
    <w:rsid w:val="00CD2114"/>
    <w:rsid w:val="00CD237B"/>
    <w:rsid w:val="00CD24F9"/>
    <w:rsid w:val="00CD268C"/>
    <w:rsid w:val="00CD28AD"/>
    <w:rsid w:val="00CD2DD8"/>
    <w:rsid w:val="00CD34AA"/>
    <w:rsid w:val="00CD3AF0"/>
    <w:rsid w:val="00CD4171"/>
    <w:rsid w:val="00CD4B6D"/>
    <w:rsid w:val="00CD4C25"/>
    <w:rsid w:val="00CD51F2"/>
    <w:rsid w:val="00CD55F9"/>
    <w:rsid w:val="00CD57E3"/>
    <w:rsid w:val="00CD625C"/>
    <w:rsid w:val="00CD667C"/>
    <w:rsid w:val="00CD717C"/>
    <w:rsid w:val="00CD7229"/>
    <w:rsid w:val="00CD7F14"/>
    <w:rsid w:val="00CE0A11"/>
    <w:rsid w:val="00CE1294"/>
    <w:rsid w:val="00CE1547"/>
    <w:rsid w:val="00CE1965"/>
    <w:rsid w:val="00CE2140"/>
    <w:rsid w:val="00CE2389"/>
    <w:rsid w:val="00CE2BC4"/>
    <w:rsid w:val="00CE382B"/>
    <w:rsid w:val="00CE4164"/>
    <w:rsid w:val="00CE41D4"/>
    <w:rsid w:val="00CE43AD"/>
    <w:rsid w:val="00CE4465"/>
    <w:rsid w:val="00CE44D9"/>
    <w:rsid w:val="00CE4606"/>
    <w:rsid w:val="00CE4BF5"/>
    <w:rsid w:val="00CE4FC3"/>
    <w:rsid w:val="00CE53E5"/>
    <w:rsid w:val="00CE59CE"/>
    <w:rsid w:val="00CE5BFA"/>
    <w:rsid w:val="00CE60D1"/>
    <w:rsid w:val="00CE6825"/>
    <w:rsid w:val="00CE6C2E"/>
    <w:rsid w:val="00CE7153"/>
    <w:rsid w:val="00CE7187"/>
    <w:rsid w:val="00CE740B"/>
    <w:rsid w:val="00CF07D1"/>
    <w:rsid w:val="00CF166B"/>
    <w:rsid w:val="00CF16E0"/>
    <w:rsid w:val="00CF1A84"/>
    <w:rsid w:val="00CF2297"/>
    <w:rsid w:val="00CF27A3"/>
    <w:rsid w:val="00CF2B19"/>
    <w:rsid w:val="00CF3373"/>
    <w:rsid w:val="00CF3A88"/>
    <w:rsid w:val="00CF3CCD"/>
    <w:rsid w:val="00CF4035"/>
    <w:rsid w:val="00CF48A0"/>
    <w:rsid w:val="00CF4C43"/>
    <w:rsid w:val="00CF5840"/>
    <w:rsid w:val="00CF5B84"/>
    <w:rsid w:val="00CF5CD0"/>
    <w:rsid w:val="00CF64A8"/>
    <w:rsid w:val="00CF64CE"/>
    <w:rsid w:val="00CF70C5"/>
    <w:rsid w:val="00CF7466"/>
    <w:rsid w:val="00CF7634"/>
    <w:rsid w:val="00CF789D"/>
    <w:rsid w:val="00CF7E1F"/>
    <w:rsid w:val="00CF7E7C"/>
    <w:rsid w:val="00D00086"/>
    <w:rsid w:val="00D003F1"/>
    <w:rsid w:val="00D008C7"/>
    <w:rsid w:val="00D01058"/>
    <w:rsid w:val="00D01169"/>
    <w:rsid w:val="00D01375"/>
    <w:rsid w:val="00D01440"/>
    <w:rsid w:val="00D01747"/>
    <w:rsid w:val="00D017D2"/>
    <w:rsid w:val="00D02B34"/>
    <w:rsid w:val="00D02B58"/>
    <w:rsid w:val="00D02F02"/>
    <w:rsid w:val="00D03547"/>
    <w:rsid w:val="00D0371E"/>
    <w:rsid w:val="00D03757"/>
    <w:rsid w:val="00D03B76"/>
    <w:rsid w:val="00D03D7F"/>
    <w:rsid w:val="00D043FD"/>
    <w:rsid w:val="00D049FE"/>
    <w:rsid w:val="00D04ECC"/>
    <w:rsid w:val="00D04FED"/>
    <w:rsid w:val="00D050AF"/>
    <w:rsid w:val="00D061C7"/>
    <w:rsid w:val="00D064B6"/>
    <w:rsid w:val="00D07692"/>
    <w:rsid w:val="00D078F8"/>
    <w:rsid w:val="00D1024A"/>
    <w:rsid w:val="00D10CD9"/>
    <w:rsid w:val="00D10F9F"/>
    <w:rsid w:val="00D11460"/>
    <w:rsid w:val="00D117D5"/>
    <w:rsid w:val="00D13B7B"/>
    <w:rsid w:val="00D14311"/>
    <w:rsid w:val="00D14674"/>
    <w:rsid w:val="00D14B7E"/>
    <w:rsid w:val="00D14B86"/>
    <w:rsid w:val="00D14F48"/>
    <w:rsid w:val="00D1532F"/>
    <w:rsid w:val="00D157F4"/>
    <w:rsid w:val="00D15826"/>
    <w:rsid w:val="00D1587B"/>
    <w:rsid w:val="00D15C6E"/>
    <w:rsid w:val="00D15E5A"/>
    <w:rsid w:val="00D16356"/>
    <w:rsid w:val="00D1641C"/>
    <w:rsid w:val="00D167C4"/>
    <w:rsid w:val="00D16878"/>
    <w:rsid w:val="00D16CE4"/>
    <w:rsid w:val="00D16D93"/>
    <w:rsid w:val="00D17E03"/>
    <w:rsid w:val="00D2010B"/>
    <w:rsid w:val="00D202A3"/>
    <w:rsid w:val="00D207C7"/>
    <w:rsid w:val="00D2271A"/>
    <w:rsid w:val="00D2342E"/>
    <w:rsid w:val="00D23800"/>
    <w:rsid w:val="00D2380E"/>
    <w:rsid w:val="00D23C67"/>
    <w:rsid w:val="00D23EE6"/>
    <w:rsid w:val="00D24497"/>
    <w:rsid w:val="00D24846"/>
    <w:rsid w:val="00D248A8"/>
    <w:rsid w:val="00D24CFE"/>
    <w:rsid w:val="00D25092"/>
    <w:rsid w:val="00D2545F"/>
    <w:rsid w:val="00D25B28"/>
    <w:rsid w:val="00D25E7D"/>
    <w:rsid w:val="00D268CA"/>
    <w:rsid w:val="00D26EFF"/>
    <w:rsid w:val="00D278E2"/>
    <w:rsid w:val="00D279AB"/>
    <w:rsid w:val="00D27BA8"/>
    <w:rsid w:val="00D27CDD"/>
    <w:rsid w:val="00D27D5F"/>
    <w:rsid w:val="00D30841"/>
    <w:rsid w:val="00D30AF9"/>
    <w:rsid w:val="00D30D2E"/>
    <w:rsid w:val="00D31690"/>
    <w:rsid w:val="00D316D9"/>
    <w:rsid w:val="00D31C07"/>
    <w:rsid w:val="00D324AB"/>
    <w:rsid w:val="00D32EDF"/>
    <w:rsid w:val="00D3319B"/>
    <w:rsid w:val="00D33291"/>
    <w:rsid w:val="00D33792"/>
    <w:rsid w:val="00D337A6"/>
    <w:rsid w:val="00D34901"/>
    <w:rsid w:val="00D353FF"/>
    <w:rsid w:val="00D35415"/>
    <w:rsid w:val="00D354FA"/>
    <w:rsid w:val="00D35984"/>
    <w:rsid w:val="00D35B1D"/>
    <w:rsid w:val="00D35E1F"/>
    <w:rsid w:val="00D35F60"/>
    <w:rsid w:val="00D35FE9"/>
    <w:rsid w:val="00D36678"/>
    <w:rsid w:val="00D36F11"/>
    <w:rsid w:val="00D3740E"/>
    <w:rsid w:val="00D40089"/>
    <w:rsid w:val="00D40520"/>
    <w:rsid w:val="00D407E0"/>
    <w:rsid w:val="00D41B28"/>
    <w:rsid w:val="00D41E47"/>
    <w:rsid w:val="00D41F9C"/>
    <w:rsid w:val="00D42462"/>
    <w:rsid w:val="00D427AF"/>
    <w:rsid w:val="00D42D13"/>
    <w:rsid w:val="00D42E8B"/>
    <w:rsid w:val="00D42F22"/>
    <w:rsid w:val="00D43422"/>
    <w:rsid w:val="00D43AF1"/>
    <w:rsid w:val="00D443BE"/>
    <w:rsid w:val="00D45741"/>
    <w:rsid w:val="00D45FF6"/>
    <w:rsid w:val="00D468C0"/>
    <w:rsid w:val="00D46F97"/>
    <w:rsid w:val="00D47495"/>
    <w:rsid w:val="00D47B7F"/>
    <w:rsid w:val="00D47D8C"/>
    <w:rsid w:val="00D50132"/>
    <w:rsid w:val="00D505CB"/>
    <w:rsid w:val="00D50A8E"/>
    <w:rsid w:val="00D50C4C"/>
    <w:rsid w:val="00D510C7"/>
    <w:rsid w:val="00D516EB"/>
    <w:rsid w:val="00D52836"/>
    <w:rsid w:val="00D52B60"/>
    <w:rsid w:val="00D52D16"/>
    <w:rsid w:val="00D537C0"/>
    <w:rsid w:val="00D549A8"/>
    <w:rsid w:val="00D54BFD"/>
    <w:rsid w:val="00D54CA5"/>
    <w:rsid w:val="00D54EEC"/>
    <w:rsid w:val="00D5514F"/>
    <w:rsid w:val="00D55245"/>
    <w:rsid w:val="00D5539A"/>
    <w:rsid w:val="00D55455"/>
    <w:rsid w:val="00D554FB"/>
    <w:rsid w:val="00D555F2"/>
    <w:rsid w:val="00D558F4"/>
    <w:rsid w:val="00D55991"/>
    <w:rsid w:val="00D55F76"/>
    <w:rsid w:val="00D56337"/>
    <w:rsid w:val="00D565A7"/>
    <w:rsid w:val="00D566C2"/>
    <w:rsid w:val="00D56B4D"/>
    <w:rsid w:val="00D575CF"/>
    <w:rsid w:val="00D57692"/>
    <w:rsid w:val="00D57B1C"/>
    <w:rsid w:val="00D57B6D"/>
    <w:rsid w:val="00D57BFE"/>
    <w:rsid w:val="00D57E0C"/>
    <w:rsid w:val="00D6047F"/>
    <w:rsid w:val="00D60BDE"/>
    <w:rsid w:val="00D60E3E"/>
    <w:rsid w:val="00D61C8B"/>
    <w:rsid w:val="00D62BA7"/>
    <w:rsid w:val="00D6390A"/>
    <w:rsid w:val="00D63964"/>
    <w:rsid w:val="00D64482"/>
    <w:rsid w:val="00D644ED"/>
    <w:rsid w:val="00D64692"/>
    <w:rsid w:val="00D64CF2"/>
    <w:rsid w:val="00D64FCA"/>
    <w:rsid w:val="00D653D6"/>
    <w:rsid w:val="00D6701D"/>
    <w:rsid w:val="00D67191"/>
    <w:rsid w:val="00D671DA"/>
    <w:rsid w:val="00D672C8"/>
    <w:rsid w:val="00D67BDD"/>
    <w:rsid w:val="00D710C6"/>
    <w:rsid w:val="00D718EB"/>
    <w:rsid w:val="00D724BC"/>
    <w:rsid w:val="00D74109"/>
    <w:rsid w:val="00D7414A"/>
    <w:rsid w:val="00D745F3"/>
    <w:rsid w:val="00D74C48"/>
    <w:rsid w:val="00D75406"/>
    <w:rsid w:val="00D75D2D"/>
    <w:rsid w:val="00D76318"/>
    <w:rsid w:val="00D765F1"/>
    <w:rsid w:val="00D775A2"/>
    <w:rsid w:val="00D77F31"/>
    <w:rsid w:val="00D80D6B"/>
    <w:rsid w:val="00D81141"/>
    <w:rsid w:val="00D812BD"/>
    <w:rsid w:val="00D81758"/>
    <w:rsid w:val="00D81B1B"/>
    <w:rsid w:val="00D81FDA"/>
    <w:rsid w:val="00D822FC"/>
    <w:rsid w:val="00D8234C"/>
    <w:rsid w:val="00D82A62"/>
    <w:rsid w:val="00D8344D"/>
    <w:rsid w:val="00D83588"/>
    <w:rsid w:val="00D840F5"/>
    <w:rsid w:val="00D85746"/>
    <w:rsid w:val="00D85984"/>
    <w:rsid w:val="00D861C5"/>
    <w:rsid w:val="00D86569"/>
    <w:rsid w:val="00D8678A"/>
    <w:rsid w:val="00D86B62"/>
    <w:rsid w:val="00D86F46"/>
    <w:rsid w:val="00D873C0"/>
    <w:rsid w:val="00D87ADE"/>
    <w:rsid w:val="00D900BB"/>
    <w:rsid w:val="00D90695"/>
    <w:rsid w:val="00D909DE"/>
    <w:rsid w:val="00D90D66"/>
    <w:rsid w:val="00D90E30"/>
    <w:rsid w:val="00D911AA"/>
    <w:rsid w:val="00D91393"/>
    <w:rsid w:val="00D929D7"/>
    <w:rsid w:val="00D92A86"/>
    <w:rsid w:val="00D92BD4"/>
    <w:rsid w:val="00D92FC6"/>
    <w:rsid w:val="00D94C94"/>
    <w:rsid w:val="00D95043"/>
    <w:rsid w:val="00D950E6"/>
    <w:rsid w:val="00D95CC9"/>
    <w:rsid w:val="00D96793"/>
    <w:rsid w:val="00D971DE"/>
    <w:rsid w:val="00D97F7F"/>
    <w:rsid w:val="00DA05DC"/>
    <w:rsid w:val="00DA0C40"/>
    <w:rsid w:val="00DA0D17"/>
    <w:rsid w:val="00DA15F3"/>
    <w:rsid w:val="00DA1650"/>
    <w:rsid w:val="00DA2659"/>
    <w:rsid w:val="00DA2AE0"/>
    <w:rsid w:val="00DA32DA"/>
    <w:rsid w:val="00DA39AD"/>
    <w:rsid w:val="00DA3AAD"/>
    <w:rsid w:val="00DA3EF1"/>
    <w:rsid w:val="00DA3F35"/>
    <w:rsid w:val="00DA4348"/>
    <w:rsid w:val="00DA4664"/>
    <w:rsid w:val="00DA4C8C"/>
    <w:rsid w:val="00DA50D8"/>
    <w:rsid w:val="00DA7748"/>
    <w:rsid w:val="00DB0AD7"/>
    <w:rsid w:val="00DB0DCE"/>
    <w:rsid w:val="00DB1098"/>
    <w:rsid w:val="00DB1171"/>
    <w:rsid w:val="00DB15CE"/>
    <w:rsid w:val="00DB16FC"/>
    <w:rsid w:val="00DB1977"/>
    <w:rsid w:val="00DB1C71"/>
    <w:rsid w:val="00DB260B"/>
    <w:rsid w:val="00DB2694"/>
    <w:rsid w:val="00DB292A"/>
    <w:rsid w:val="00DB30E4"/>
    <w:rsid w:val="00DB31B0"/>
    <w:rsid w:val="00DB35D6"/>
    <w:rsid w:val="00DB373C"/>
    <w:rsid w:val="00DB3A2F"/>
    <w:rsid w:val="00DB3AC4"/>
    <w:rsid w:val="00DB4220"/>
    <w:rsid w:val="00DB45D7"/>
    <w:rsid w:val="00DB46E2"/>
    <w:rsid w:val="00DB5323"/>
    <w:rsid w:val="00DB5679"/>
    <w:rsid w:val="00DB5C79"/>
    <w:rsid w:val="00DB6052"/>
    <w:rsid w:val="00DB66B6"/>
    <w:rsid w:val="00DB68EA"/>
    <w:rsid w:val="00DB6D3E"/>
    <w:rsid w:val="00DB7240"/>
    <w:rsid w:val="00DB7B06"/>
    <w:rsid w:val="00DC0488"/>
    <w:rsid w:val="00DC069D"/>
    <w:rsid w:val="00DC0D08"/>
    <w:rsid w:val="00DC17D2"/>
    <w:rsid w:val="00DC2072"/>
    <w:rsid w:val="00DC22FC"/>
    <w:rsid w:val="00DC265F"/>
    <w:rsid w:val="00DC4C92"/>
    <w:rsid w:val="00DC4D5A"/>
    <w:rsid w:val="00DC4EF9"/>
    <w:rsid w:val="00DC51B1"/>
    <w:rsid w:val="00DC526D"/>
    <w:rsid w:val="00DC5463"/>
    <w:rsid w:val="00DC6A82"/>
    <w:rsid w:val="00DC7904"/>
    <w:rsid w:val="00DC7D64"/>
    <w:rsid w:val="00DD02D2"/>
    <w:rsid w:val="00DD0BD3"/>
    <w:rsid w:val="00DD0CAF"/>
    <w:rsid w:val="00DD0F60"/>
    <w:rsid w:val="00DD1324"/>
    <w:rsid w:val="00DD1492"/>
    <w:rsid w:val="00DD170F"/>
    <w:rsid w:val="00DD216C"/>
    <w:rsid w:val="00DD238A"/>
    <w:rsid w:val="00DD2C60"/>
    <w:rsid w:val="00DD2E7E"/>
    <w:rsid w:val="00DD2F33"/>
    <w:rsid w:val="00DD33C5"/>
    <w:rsid w:val="00DD365A"/>
    <w:rsid w:val="00DD371D"/>
    <w:rsid w:val="00DD4183"/>
    <w:rsid w:val="00DD45E1"/>
    <w:rsid w:val="00DD4873"/>
    <w:rsid w:val="00DD4DA8"/>
    <w:rsid w:val="00DD4EBF"/>
    <w:rsid w:val="00DD4F2E"/>
    <w:rsid w:val="00DD4F8A"/>
    <w:rsid w:val="00DD50AC"/>
    <w:rsid w:val="00DD5A5B"/>
    <w:rsid w:val="00DD5CFF"/>
    <w:rsid w:val="00DD617B"/>
    <w:rsid w:val="00DD65D5"/>
    <w:rsid w:val="00DD6B17"/>
    <w:rsid w:val="00DD6EBA"/>
    <w:rsid w:val="00DD723E"/>
    <w:rsid w:val="00DD7D75"/>
    <w:rsid w:val="00DD7F01"/>
    <w:rsid w:val="00DE005A"/>
    <w:rsid w:val="00DE0160"/>
    <w:rsid w:val="00DE0266"/>
    <w:rsid w:val="00DE03A1"/>
    <w:rsid w:val="00DE0491"/>
    <w:rsid w:val="00DE0AF8"/>
    <w:rsid w:val="00DE0BF8"/>
    <w:rsid w:val="00DE10C4"/>
    <w:rsid w:val="00DE15AC"/>
    <w:rsid w:val="00DE170D"/>
    <w:rsid w:val="00DE1883"/>
    <w:rsid w:val="00DE1C33"/>
    <w:rsid w:val="00DE1DC9"/>
    <w:rsid w:val="00DE26B1"/>
    <w:rsid w:val="00DE2F87"/>
    <w:rsid w:val="00DE3503"/>
    <w:rsid w:val="00DE3960"/>
    <w:rsid w:val="00DE3E55"/>
    <w:rsid w:val="00DE493D"/>
    <w:rsid w:val="00DE4F36"/>
    <w:rsid w:val="00DE4FDF"/>
    <w:rsid w:val="00DE560D"/>
    <w:rsid w:val="00DE6329"/>
    <w:rsid w:val="00DE6688"/>
    <w:rsid w:val="00DE6D0D"/>
    <w:rsid w:val="00DF08E7"/>
    <w:rsid w:val="00DF093A"/>
    <w:rsid w:val="00DF113B"/>
    <w:rsid w:val="00DF2E1F"/>
    <w:rsid w:val="00DF33BD"/>
    <w:rsid w:val="00DF34A7"/>
    <w:rsid w:val="00DF3E33"/>
    <w:rsid w:val="00DF4556"/>
    <w:rsid w:val="00DF72FA"/>
    <w:rsid w:val="00DF73D6"/>
    <w:rsid w:val="00DF73EC"/>
    <w:rsid w:val="00DF7F24"/>
    <w:rsid w:val="00E00CFB"/>
    <w:rsid w:val="00E011CB"/>
    <w:rsid w:val="00E013EE"/>
    <w:rsid w:val="00E027D7"/>
    <w:rsid w:val="00E034D0"/>
    <w:rsid w:val="00E04D64"/>
    <w:rsid w:val="00E054D1"/>
    <w:rsid w:val="00E056D1"/>
    <w:rsid w:val="00E058E2"/>
    <w:rsid w:val="00E05AC1"/>
    <w:rsid w:val="00E06270"/>
    <w:rsid w:val="00E06471"/>
    <w:rsid w:val="00E06564"/>
    <w:rsid w:val="00E070EF"/>
    <w:rsid w:val="00E078EF"/>
    <w:rsid w:val="00E1000E"/>
    <w:rsid w:val="00E1021E"/>
    <w:rsid w:val="00E102FC"/>
    <w:rsid w:val="00E108CD"/>
    <w:rsid w:val="00E10D85"/>
    <w:rsid w:val="00E10E83"/>
    <w:rsid w:val="00E11056"/>
    <w:rsid w:val="00E11421"/>
    <w:rsid w:val="00E11FB5"/>
    <w:rsid w:val="00E12732"/>
    <w:rsid w:val="00E12951"/>
    <w:rsid w:val="00E133D0"/>
    <w:rsid w:val="00E13E60"/>
    <w:rsid w:val="00E13FF1"/>
    <w:rsid w:val="00E15409"/>
    <w:rsid w:val="00E1551B"/>
    <w:rsid w:val="00E15B40"/>
    <w:rsid w:val="00E15D6B"/>
    <w:rsid w:val="00E173A6"/>
    <w:rsid w:val="00E17B35"/>
    <w:rsid w:val="00E17D88"/>
    <w:rsid w:val="00E20186"/>
    <w:rsid w:val="00E20AF7"/>
    <w:rsid w:val="00E20BCB"/>
    <w:rsid w:val="00E20C95"/>
    <w:rsid w:val="00E20D97"/>
    <w:rsid w:val="00E213FE"/>
    <w:rsid w:val="00E224C6"/>
    <w:rsid w:val="00E2274E"/>
    <w:rsid w:val="00E22901"/>
    <w:rsid w:val="00E2298B"/>
    <w:rsid w:val="00E23796"/>
    <w:rsid w:val="00E24FCC"/>
    <w:rsid w:val="00E2537C"/>
    <w:rsid w:val="00E25575"/>
    <w:rsid w:val="00E25596"/>
    <w:rsid w:val="00E25852"/>
    <w:rsid w:val="00E259CA"/>
    <w:rsid w:val="00E25F38"/>
    <w:rsid w:val="00E261A0"/>
    <w:rsid w:val="00E2623A"/>
    <w:rsid w:val="00E26897"/>
    <w:rsid w:val="00E26AA5"/>
    <w:rsid w:val="00E26DCD"/>
    <w:rsid w:val="00E27977"/>
    <w:rsid w:val="00E27A51"/>
    <w:rsid w:val="00E27C01"/>
    <w:rsid w:val="00E3033D"/>
    <w:rsid w:val="00E30389"/>
    <w:rsid w:val="00E311A7"/>
    <w:rsid w:val="00E31362"/>
    <w:rsid w:val="00E31372"/>
    <w:rsid w:val="00E3261F"/>
    <w:rsid w:val="00E32A5B"/>
    <w:rsid w:val="00E32CC4"/>
    <w:rsid w:val="00E32F4C"/>
    <w:rsid w:val="00E330D1"/>
    <w:rsid w:val="00E3349E"/>
    <w:rsid w:val="00E33513"/>
    <w:rsid w:val="00E33ACD"/>
    <w:rsid w:val="00E33B71"/>
    <w:rsid w:val="00E33D4D"/>
    <w:rsid w:val="00E34B69"/>
    <w:rsid w:val="00E34B8C"/>
    <w:rsid w:val="00E35155"/>
    <w:rsid w:val="00E359C8"/>
    <w:rsid w:val="00E35FC6"/>
    <w:rsid w:val="00E363B7"/>
    <w:rsid w:val="00E367A3"/>
    <w:rsid w:val="00E36E6C"/>
    <w:rsid w:val="00E370F8"/>
    <w:rsid w:val="00E374C0"/>
    <w:rsid w:val="00E4041C"/>
    <w:rsid w:val="00E40C06"/>
    <w:rsid w:val="00E41661"/>
    <w:rsid w:val="00E41BD0"/>
    <w:rsid w:val="00E41D41"/>
    <w:rsid w:val="00E41FC3"/>
    <w:rsid w:val="00E433BA"/>
    <w:rsid w:val="00E43516"/>
    <w:rsid w:val="00E43678"/>
    <w:rsid w:val="00E43FA4"/>
    <w:rsid w:val="00E4471A"/>
    <w:rsid w:val="00E457ED"/>
    <w:rsid w:val="00E45B19"/>
    <w:rsid w:val="00E462B0"/>
    <w:rsid w:val="00E4677B"/>
    <w:rsid w:val="00E46B99"/>
    <w:rsid w:val="00E46CED"/>
    <w:rsid w:val="00E46FC7"/>
    <w:rsid w:val="00E510CA"/>
    <w:rsid w:val="00E5172B"/>
    <w:rsid w:val="00E51815"/>
    <w:rsid w:val="00E51A00"/>
    <w:rsid w:val="00E538D9"/>
    <w:rsid w:val="00E53CEA"/>
    <w:rsid w:val="00E53F7A"/>
    <w:rsid w:val="00E54A45"/>
    <w:rsid w:val="00E54BCB"/>
    <w:rsid w:val="00E555D9"/>
    <w:rsid w:val="00E55639"/>
    <w:rsid w:val="00E557E9"/>
    <w:rsid w:val="00E56002"/>
    <w:rsid w:val="00E56234"/>
    <w:rsid w:val="00E562BC"/>
    <w:rsid w:val="00E56ADF"/>
    <w:rsid w:val="00E57413"/>
    <w:rsid w:val="00E57417"/>
    <w:rsid w:val="00E60AB0"/>
    <w:rsid w:val="00E61A79"/>
    <w:rsid w:val="00E61B3C"/>
    <w:rsid w:val="00E61D4F"/>
    <w:rsid w:val="00E62C6B"/>
    <w:rsid w:val="00E62D3C"/>
    <w:rsid w:val="00E62F39"/>
    <w:rsid w:val="00E63047"/>
    <w:rsid w:val="00E639C8"/>
    <w:rsid w:val="00E63D90"/>
    <w:rsid w:val="00E63DD9"/>
    <w:rsid w:val="00E64734"/>
    <w:rsid w:val="00E65CD7"/>
    <w:rsid w:val="00E65FFB"/>
    <w:rsid w:val="00E6668B"/>
    <w:rsid w:val="00E67198"/>
    <w:rsid w:val="00E674B6"/>
    <w:rsid w:val="00E71E7E"/>
    <w:rsid w:val="00E725C6"/>
    <w:rsid w:val="00E72682"/>
    <w:rsid w:val="00E72AE2"/>
    <w:rsid w:val="00E72FC6"/>
    <w:rsid w:val="00E73143"/>
    <w:rsid w:val="00E735B5"/>
    <w:rsid w:val="00E7386B"/>
    <w:rsid w:val="00E73B62"/>
    <w:rsid w:val="00E73C04"/>
    <w:rsid w:val="00E75A65"/>
    <w:rsid w:val="00E75BDA"/>
    <w:rsid w:val="00E76714"/>
    <w:rsid w:val="00E76E36"/>
    <w:rsid w:val="00E77770"/>
    <w:rsid w:val="00E77C52"/>
    <w:rsid w:val="00E80CCB"/>
    <w:rsid w:val="00E80D88"/>
    <w:rsid w:val="00E819A2"/>
    <w:rsid w:val="00E81F05"/>
    <w:rsid w:val="00E82802"/>
    <w:rsid w:val="00E829ED"/>
    <w:rsid w:val="00E82C5E"/>
    <w:rsid w:val="00E83AE7"/>
    <w:rsid w:val="00E83CD1"/>
    <w:rsid w:val="00E83D19"/>
    <w:rsid w:val="00E84DF8"/>
    <w:rsid w:val="00E85247"/>
    <w:rsid w:val="00E8782D"/>
    <w:rsid w:val="00E87ED0"/>
    <w:rsid w:val="00E90D68"/>
    <w:rsid w:val="00E917DA"/>
    <w:rsid w:val="00E91942"/>
    <w:rsid w:val="00E92AC5"/>
    <w:rsid w:val="00E93CAB"/>
    <w:rsid w:val="00E93E0F"/>
    <w:rsid w:val="00E93E3A"/>
    <w:rsid w:val="00E94C58"/>
    <w:rsid w:val="00E94F8D"/>
    <w:rsid w:val="00E955EE"/>
    <w:rsid w:val="00E95AF8"/>
    <w:rsid w:val="00E95C45"/>
    <w:rsid w:val="00E96454"/>
    <w:rsid w:val="00E96667"/>
    <w:rsid w:val="00E966C0"/>
    <w:rsid w:val="00E968B1"/>
    <w:rsid w:val="00E97A09"/>
    <w:rsid w:val="00E97A31"/>
    <w:rsid w:val="00EA2EFF"/>
    <w:rsid w:val="00EA3218"/>
    <w:rsid w:val="00EA3AAB"/>
    <w:rsid w:val="00EA3E35"/>
    <w:rsid w:val="00EA40EE"/>
    <w:rsid w:val="00EA467C"/>
    <w:rsid w:val="00EA4723"/>
    <w:rsid w:val="00EA499F"/>
    <w:rsid w:val="00EA4CF1"/>
    <w:rsid w:val="00EA4DE6"/>
    <w:rsid w:val="00EA5708"/>
    <w:rsid w:val="00EA57CA"/>
    <w:rsid w:val="00EA6F22"/>
    <w:rsid w:val="00EA7270"/>
    <w:rsid w:val="00EB010E"/>
    <w:rsid w:val="00EB0134"/>
    <w:rsid w:val="00EB03B9"/>
    <w:rsid w:val="00EB088D"/>
    <w:rsid w:val="00EB08B5"/>
    <w:rsid w:val="00EB1868"/>
    <w:rsid w:val="00EB1A7D"/>
    <w:rsid w:val="00EB236A"/>
    <w:rsid w:val="00EB299A"/>
    <w:rsid w:val="00EB3686"/>
    <w:rsid w:val="00EB3B3F"/>
    <w:rsid w:val="00EB45A7"/>
    <w:rsid w:val="00EB4932"/>
    <w:rsid w:val="00EB4CE0"/>
    <w:rsid w:val="00EB4FC0"/>
    <w:rsid w:val="00EB53D7"/>
    <w:rsid w:val="00EB5703"/>
    <w:rsid w:val="00EB57F2"/>
    <w:rsid w:val="00EB5C72"/>
    <w:rsid w:val="00EB6A5F"/>
    <w:rsid w:val="00EB73EC"/>
    <w:rsid w:val="00EB7A5B"/>
    <w:rsid w:val="00EC02FC"/>
    <w:rsid w:val="00EC051C"/>
    <w:rsid w:val="00EC0A69"/>
    <w:rsid w:val="00EC1E9E"/>
    <w:rsid w:val="00EC2184"/>
    <w:rsid w:val="00EC221C"/>
    <w:rsid w:val="00EC261E"/>
    <w:rsid w:val="00EC2AE3"/>
    <w:rsid w:val="00EC3BB0"/>
    <w:rsid w:val="00EC4278"/>
    <w:rsid w:val="00EC4DE7"/>
    <w:rsid w:val="00EC4DF3"/>
    <w:rsid w:val="00EC5306"/>
    <w:rsid w:val="00EC5568"/>
    <w:rsid w:val="00EC5AD3"/>
    <w:rsid w:val="00EC5BF7"/>
    <w:rsid w:val="00EC63E8"/>
    <w:rsid w:val="00EC681B"/>
    <w:rsid w:val="00ED07DE"/>
    <w:rsid w:val="00ED0859"/>
    <w:rsid w:val="00ED08E6"/>
    <w:rsid w:val="00ED0BAC"/>
    <w:rsid w:val="00ED1AAE"/>
    <w:rsid w:val="00ED1E98"/>
    <w:rsid w:val="00ED2309"/>
    <w:rsid w:val="00ED23CE"/>
    <w:rsid w:val="00ED2A5D"/>
    <w:rsid w:val="00ED2E16"/>
    <w:rsid w:val="00ED3200"/>
    <w:rsid w:val="00ED3549"/>
    <w:rsid w:val="00ED3C01"/>
    <w:rsid w:val="00ED46CE"/>
    <w:rsid w:val="00ED49D4"/>
    <w:rsid w:val="00ED50FD"/>
    <w:rsid w:val="00ED5961"/>
    <w:rsid w:val="00ED6175"/>
    <w:rsid w:val="00ED66B3"/>
    <w:rsid w:val="00ED72AC"/>
    <w:rsid w:val="00ED78C0"/>
    <w:rsid w:val="00ED7B39"/>
    <w:rsid w:val="00ED7C0D"/>
    <w:rsid w:val="00EE005C"/>
    <w:rsid w:val="00EE0FD5"/>
    <w:rsid w:val="00EE1A7E"/>
    <w:rsid w:val="00EE209E"/>
    <w:rsid w:val="00EE25F6"/>
    <w:rsid w:val="00EE2CDD"/>
    <w:rsid w:val="00EE3ED4"/>
    <w:rsid w:val="00EE4ADA"/>
    <w:rsid w:val="00EE51BD"/>
    <w:rsid w:val="00EE53D8"/>
    <w:rsid w:val="00EE56FF"/>
    <w:rsid w:val="00EE6715"/>
    <w:rsid w:val="00EE75BA"/>
    <w:rsid w:val="00EF0289"/>
    <w:rsid w:val="00EF096D"/>
    <w:rsid w:val="00EF0D39"/>
    <w:rsid w:val="00EF0DA4"/>
    <w:rsid w:val="00EF157C"/>
    <w:rsid w:val="00EF1CBF"/>
    <w:rsid w:val="00EF2A4A"/>
    <w:rsid w:val="00EF2B78"/>
    <w:rsid w:val="00EF2BC9"/>
    <w:rsid w:val="00EF36D0"/>
    <w:rsid w:val="00EF3B53"/>
    <w:rsid w:val="00EF5090"/>
    <w:rsid w:val="00EF5C52"/>
    <w:rsid w:val="00EF5FB6"/>
    <w:rsid w:val="00EF6C3E"/>
    <w:rsid w:val="00EF768B"/>
    <w:rsid w:val="00F00AD3"/>
    <w:rsid w:val="00F00CD0"/>
    <w:rsid w:val="00F00F27"/>
    <w:rsid w:val="00F015C1"/>
    <w:rsid w:val="00F025FD"/>
    <w:rsid w:val="00F02B59"/>
    <w:rsid w:val="00F02C67"/>
    <w:rsid w:val="00F02C72"/>
    <w:rsid w:val="00F0359E"/>
    <w:rsid w:val="00F0373B"/>
    <w:rsid w:val="00F0390E"/>
    <w:rsid w:val="00F03A35"/>
    <w:rsid w:val="00F03A38"/>
    <w:rsid w:val="00F04404"/>
    <w:rsid w:val="00F04643"/>
    <w:rsid w:val="00F0474E"/>
    <w:rsid w:val="00F047A1"/>
    <w:rsid w:val="00F05267"/>
    <w:rsid w:val="00F052FE"/>
    <w:rsid w:val="00F05CDC"/>
    <w:rsid w:val="00F06055"/>
    <w:rsid w:val="00F063C7"/>
    <w:rsid w:val="00F06AFE"/>
    <w:rsid w:val="00F06F11"/>
    <w:rsid w:val="00F07981"/>
    <w:rsid w:val="00F07B97"/>
    <w:rsid w:val="00F10C23"/>
    <w:rsid w:val="00F10DA2"/>
    <w:rsid w:val="00F11AB1"/>
    <w:rsid w:val="00F11C68"/>
    <w:rsid w:val="00F11D03"/>
    <w:rsid w:val="00F12155"/>
    <w:rsid w:val="00F12258"/>
    <w:rsid w:val="00F122DD"/>
    <w:rsid w:val="00F124F4"/>
    <w:rsid w:val="00F12EE6"/>
    <w:rsid w:val="00F13396"/>
    <w:rsid w:val="00F13CE5"/>
    <w:rsid w:val="00F13DE7"/>
    <w:rsid w:val="00F14301"/>
    <w:rsid w:val="00F14655"/>
    <w:rsid w:val="00F146A6"/>
    <w:rsid w:val="00F15051"/>
    <w:rsid w:val="00F152A2"/>
    <w:rsid w:val="00F1641B"/>
    <w:rsid w:val="00F16567"/>
    <w:rsid w:val="00F16C7E"/>
    <w:rsid w:val="00F17182"/>
    <w:rsid w:val="00F171DC"/>
    <w:rsid w:val="00F21BF9"/>
    <w:rsid w:val="00F21D74"/>
    <w:rsid w:val="00F2218C"/>
    <w:rsid w:val="00F2272D"/>
    <w:rsid w:val="00F234D8"/>
    <w:rsid w:val="00F23572"/>
    <w:rsid w:val="00F23596"/>
    <w:rsid w:val="00F23CEC"/>
    <w:rsid w:val="00F23DD3"/>
    <w:rsid w:val="00F23F23"/>
    <w:rsid w:val="00F246F6"/>
    <w:rsid w:val="00F27307"/>
    <w:rsid w:val="00F30348"/>
    <w:rsid w:val="00F30655"/>
    <w:rsid w:val="00F30C7E"/>
    <w:rsid w:val="00F310D0"/>
    <w:rsid w:val="00F31B77"/>
    <w:rsid w:val="00F323A3"/>
    <w:rsid w:val="00F323DE"/>
    <w:rsid w:val="00F32796"/>
    <w:rsid w:val="00F32F1E"/>
    <w:rsid w:val="00F33767"/>
    <w:rsid w:val="00F33EEF"/>
    <w:rsid w:val="00F33F94"/>
    <w:rsid w:val="00F34423"/>
    <w:rsid w:val="00F3716B"/>
    <w:rsid w:val="00F37701"/>
    <w:rsid w:val="00F40A27"/>
    <w:rsid w:val="00F40D65"/>
    <w:rsid w:val="00F4199B"/>
    <w:rsid w:val="00F41FFA"/>
    <w:rsid w:val="00F42075"/>
    <w:rsid w:val="00F42150"/>
    <w:rsid w:val="00F42C4B"/>
    <w:rsid w:val="00F42EC9"/>
    <w:rsid w:val="00F42FCF"/>
    <w:rsid w:val="00F4384B"/>
    <w:rsid w:val="00F43C34"/>
    <w:rsid w:val="00F43F6E"/>
    <w:rsid w:val="00F44A78"/>
    <w:rsid w:val="00F44FAB"/>
    <w:rsid w:val="00F451FD"/>
    <w:rsid w:val="00F4547D"/>
    <w:rsid w:val="00F45A3E"/>
    <w:rsid w:val="00F46080"/>
    <w:rsid w:val="00F463C9"/>
    <w:rsid w:val="00F46424"/>
    <w:rsid w:val="00F469B6"/>
    <w:rsid w:val="00F47487"/>
    <w:rsid w:val="00F47F44"/>
    <w:rsid w:val="00F501D5"/>
    <w:rsid w:val="00F51E71"/>
    <w:rsid w:val="00F5310A"/>
    <w:rsid w:val="00F538A1"/>
    <w:rsid w:val="00F53A6E"/>
    <w:rsid w:val="00F53BC6"/>
    <w:rsid w:val="00F53C60"/>
    <w:rsid w:val="00F54DAB"/>
    <w:rsid w:val="00F553DD"/>
    <w:rsid w:val="00F55FDB"/>
    <w:rsid w:val="00F56373"/>
    <w:rsid w:val="00F57871"/>
    <w:rsid w:val="00F57B39"/>
    <w:rsid w:val="00F6038D"/>
    <w:rsid w:val="00F6039A"/>
    <w:rsid w:val="00F60C29"/>
    <w:rsid w:val="00F611F7"/>
    <w:rsid w:val="00F6132E"/>
    <w:rsid w:val="00F61593"/>
    <w:rsid w:val="00F617AE"/>
    <w:rsid w:val="00F61EF7"/>
    <w:rsid w:val="00F61FC7"/>
    <w:rsid w:val="00F6217B"/>
    <w:rsid w:val="00F62E16"/>
    <w:rsid w:val="00F6324E"/>
    <w:rsid w:val="00F64722"/>
    <w:rsid w:val="00F649A4"/>
    <w:rsid w:val="00F655C1"/>
    <w:rsid w:val="00F65B4D"/>
    <w:rsid w:val="00F65D1B"/>
    <w:rsid w:val="00F65DDC"/>
    <w:rsid w:val="00F6608A"/>
    <w:rsid w:val="00F6610C"/>
    <w:rsid w:val="00F662E2"/>
    <w:rsid w:val="00F66552"/>
    <w:rsid w:val="00F66951"/>
    <w:rsid w:val="00F66D09"/>
    <w:rsid w:val="00F67014"/>
    <w:rsid w:val="00F671D4"/>
    <w:rsid w:val="00F6732B"/>
    <w:rsid w:val="00F679F4"/>
    <w:rsid w:val="00F67C30"/>
    <w:rsid w:val="00F70460"/>
    <w:rsid w:val="00F70474"/>
    <w:rsid w:val="00F70825"/>
    <w:rsid w:val="00F70911"/>
    <w:rsid w:val="00F70B7F"/>
    <w:rsid w:val="00F70D48"/>
    <w:rsid w:val="00F70EB2"/>
    <w:rsid w:val="00F7106E"/>
    <w:rsid w:val="00F714CE"/>
    <w:rsid w:val="00F716B7"/>
    <w:rsid w:val="00F71BB6"/>
    <w:rsid w:val="00F73301"/>
    <w:rsid w:val="00F737B5"/>
    <w:rsid w:val="00F74965"/>
    <w:rsid w:val="00F74B75"/>
    <w:rsid w:val="00F75267"/>
    <w:rsid w:val="00F753FF"/>
    <w:rsid w:val="00F757A9"/>
    <w:rsid w:val="00F75868"/>
    <w:rsid w:val="00F75EAA"/>
    <w:rsid w:val="00F764D9"/>
    <w:rsid w:val="00F765FD"/>
    <w:rsid w:val="00F766EC"/>
    <w:rsid w:val="00F76DFB"/>
    <w:rsid w:val="00F76EBF"/>
    <w:rsid w:val="00F770E7"/>
    <w:rsid w:val="00F771C1"/>
    <w:rsid w:val="00F80CB8"/>
    <w:rsid w:val="00F80F69"/>
    <w:rsid w:val="00F81909"/>
    <w:rsid w:val="00F826AF"/>
    <w:rsid w:val="00F82B0A"/>
    <w:rsid w:val="00F82C40"/>
    <w:rsid w:val="00F82C52"/>
    <w:rsid w:val="00F831A4"/>
    <w:rsid w:val="00F837C5"/>
    <w:rsid w:val="00F838DC"/>
    <w:rsid w:val="00F84E70"/>
    <w:rsid w:val="00F8514B"/>
    <w:rsid w:val="00F8548D"/>
    <w:rsid w:val="00F85662"/>
    <w:rsid w:val="00F85F56"/>
    <w:rsid w:val="00F85F84"/>
    <w:rsid w:val="00F860AF"/>
    <w:rsid w:val="00F8617E"/>
    <w:rsid w:val="00F8636D"/>
    <w:rsid w:val="00F864BA"/>
    <w:rsid w:val="00F86FCA"/>
    <w:rsid w:val="00F87912"/>
    <w:rsid w:val="00F87CEF"/>
    <w:rsid w:val="00F90240"/>
    <w:rsid w:val="00F90509"/>
    <w:rsid w:val="00F9080B"/>
    <w:rsid w:val="00F90A7B"/>
    <w:rsid w:val="00F9127C"/>
    <w:rsid w:val="00F913C3"/>
    <w:rsid w:val="00F9157A"/>
    <w:rsid w:val="00F918A7"/>
    <w:rsid w:val="00F91A95"/>
    <w:rsid w:val="00F91B82"/>
    <w:rsid w:val="00F91EB9"/>
    <w:rsid w:val="00F91ECE"/>
    <w:rsid w:val="00F92165"/>
    <w:rsid w:val="00F92407"/>
    <w:rsid w:val="00F9260F"/>
    <w:rsid w:val="00F92A64"/>
    <w:rsid w:val="00F93C4B"/>
    <w:rsid w:val="00F944ED"/>
    <w:rsid w:val="00F9487C"/>
    <w:rsid w:val="00F94982"/>
    <w:rsid w:val="00F94E35"/>
    <w:rsid w:val="00F951AA"/>
    <w:rsid w:val="00F95521"/>
    <w:rsid w:val="00F955D7"/>
    <w:rsid w:val="00F95C49"/>
    <w:rsid w:val="00F95CB6"/>
    <w:rsid w:val="00F960A4"/>
    <w:rsid w:val="00F96118"/>
    <w:rsid w:val="00F97811"/>
    <w:rsid w:val="00F97A93"/>
    <w:rsid w:val="00FA01FF"/>
    <w:rsid w:val="00FA0670"/>
    <w:rsid w:val="00FA1490"/>
    <w:rsid w:val="00FA1D30"/>
    <w:rsid w:val="00FA218E"/>
    <w:rsid w:val="00FA2446"/>
    <w:rsid w:val="00FA29AF"/>
    <w:rsid w:val="00FA3801"/>
    <w:rsid w:val="00FA3E56"/>
    <w:rsid w:val="00FA3F16"/>
    <w:rsid w:val="00FA408B"/>
    <w:rsid w:val="00FA4140"/>
    <w:rsid w:val="00FA42A9"/>
    <w:rsid w:val="00FA44AA"/>
    <w:rsid w:val="00FA4590"/>
    <w:rsid w:val="00FA4A58"/>
    <w:rsid w:val="00FA4F7B"/>
    <w:rsid w:val="00FA52E1"/>
    <w:rsid w:val="00FA5537"/>
    <w:rsid w:val="00FA64BC"/>
    <w:rsid w:val="00FA680B"/>
    <w:rsid w:val="00FB0055"/>
    <w:rsid w:val="00FB0727"/>
    <w:rsid w:val="00FB0FC7"/>
    <w:rsid w:val="00FB15AC"/>
    <w:rsid w:val="00FB18B6"/>
    <w:rsid w:val="00FB284D"/>
    <w:rsid w:val="00FB2EC2"/>
    <w:rsid w:val="00FB33A7"/>
    <w:rsid w:val="00FB367F"/>
    <w:rsid w:val="00FB36B6"/>
    <w:rsid w:val="00FB3AD8"/>
    <w:rsid w:val="00FB4D10"/>
    <w:rsid w:val="00FB4DD8"/>
    <w:rsid w:val="00FB5002"/>
    <w:rsid w:val="00FB5DBE"/>
    <w:rsid w:val="00FB6113"/>
    <w:rsid w:val="00FB6FBA"/>
    <w:rsid w:val="00FB7002"/>
    <w:rsid w:val="00FB70EB"/>
    <w:rsid w:val="00FB738A"/>
    <w:rsid w:val="00FB746A"/>
    <w:rsid w:val="00FC0036"/>
    <w:rsid w:val="00FC02BF"/>
    <w:rsid w:val="00FC0C40"/>
    <w:rsid w:val="00FC0CA0"/>
    <w:rsid w:val="00FC1516"/>
    <w:rsid w:val="00FC1821"/>
    <w:rsid w:val="00FC1BC0"/>
    <w:rsid w:val="00FC213E"/>
    <w:rsid w:val="00FC216F"/>
    <w:rsid w:val="00FC2D70"/>
    <w:rsid w:val="00FC2DFB"/>
    <w:rsid w:val="00FC38BC"/>
    <w:rsid w:val="00FC3D03"/>
    <w:rsid w:val="00FC427D"/>
    <w:rsid w:val="00FC47BE"/>
    <w:rsid w:val="00FC5355"/>
    <w:rsid w:val="00FC5367"/>
    <w:rsid w:val="00FC59BB"/>
    <w:rsid w:val="00FC59BC"/>
    <w:rsid w:val="00FC5ABE"/>
    <w:rsid w:val="00FC6627"/>
    <w:rsid w:val="00FC768F"/>
    <w:rsid w:val="00FC7CB9"/>
    <w:rsid w:val="00FD0152"/>
    <w:rsid w:val="00FD0F86"/>
    <w:rsid w:val="00FD11E7"/>
    <w:rsid w:val="00FD1256"/>
    <w:rsid w:val="00FD13BB"/>
    <w:rsid w:val="00FD1636"/>
    <w:rsid w:val="00FD1B34"/>
    <w:rsid w:val="00FD1C7C"/>
    <w:rsid w:val="00FD1D6D"/>
    <w:rsid w:val="00FD1EF0"/>
    <w:rsid w:val="00FD2566"/>
    <w:rsid w:val="00FD2B20"/>
    <w:rsid w:val="00FD303D"/>
    <w:rsid w:val="00FD3062"/>
    <w:rsid w:val="00FD3BC2"/>
    <w:rsid w:val="00FD3C26"/>
    <w:rsid w:val="00FD4108"/>
    <w:rsid w:val="00FD47B1"/>
    <w:rsid w:val="00FD4BB0"/>
    <w:rsid w:val="00FD4BBA"/>
    <w:rsid w:val="00FD4F60"/>
    <w:rsid w:val="00FD5D22"/>
    <w:rsid w:val="00FD6306"/>
    <w:rsid w:val="00FD7A8F"/>
    <w:rsid w:val="00FE027F"/>
    <w:rsid w:val="00FE0598"/>
    <w:rsid w:val="00FE0D14"/>
    <w:rsid w:val="00FE1D66"/>
    <w:rsid w:val="00FE26D8"/>
    <w:rsid w:val="00FE2959"/>
    <w:rsid w:val="00FE2A83"/>
    <w:rsid w:val="00FE2C23"/>
    <w:rsid w:val="00FE2DFE"/>
    <w:rsid w:val="00FE3120"/>
    <w:rsid w:val="00FE4486"/>
    <w:rsid w:val="00FE4BA9"/>
    <w:rsid w:val="00FE4E62"/>
    <w:rsid w:val="00FE5354"/>
    <w:rsid w:val="00FE59EF"/>
    <w:rsid w:val="00FE5D67"/>
    <w:rsid w:val="00FE6031"/>
    <w:rsid w:val="00FE6627"/>
    <w:rsid w:val="00FE7654"/>
    <w:rsid w:val="00FE773C"/>
    <w:rsid w:val="00FE7C91"/>
    <w:rsid w:val="00FE7FC8"/>
    <w:rsid w:val="00FF01C1"/>
    <w:rsid w:val="00FF16F3"/>
    <w:rsid w:val="00FF1CD1"/>
    <w:rsid w:val="00FF22D7"/>
    <w:rsid w:val="00FF238A"/>
    <w:rsid w:val="00FF28E3"/>
    <w:rsid w:val="00FF2CA7"/>
    <w:rsid w:val="00FF2DA8"/>
    <w:rsid w:val="00FF2DAC"/>
    <w:rsid w:val="00FF2F65"/>
    <w:rsid w:val="00FF3125"/>
    <w:rsid w:val="00FF35D4"/>
    <w:rsid w:val="00FF397B"/>
    <w:rsid w:val="00FF41E9"/>
    <w:rsid w:val="00FF4C2F"/>
    <w:rsid w:val="00FF4CDB"/>
    <w:rsid w:val="00FF5146"/>
    <w:rsid w:val="00FF527D"/>
    <w:rsid w:val="00FF56B9"/>
    <w:rsid w:val="00FF596F"/>
    <w:rsid w:val="00FF624B"/>
    <w:rsid w:val="00FF71BB"/>
    <w:rsid w:val="00FF7423"/>
    <w:rsid w:val="014A01DF"/>
    <w:rsid w:val="0286BC50"/>
    <w:rsid w:val="02D4E8EB"/>
    <w:rsid w:val="054691AE"/>
    <w:rsid w:val="063B56AC"/>
    <w:rsid w:val="063D4D51"/>
    <w:rsid w:val="06DB2B90"/>
    <w:rsid w:val="07432195"/>
    <w:rsid w:val="0924F22B"/>
    <w:rsid w:val="09F61E4B"/>
    <w:rsid w:val="0B2B7012"/>
    <w:rsid w:val="0EB032B8"/>
    <w:rsid w:val="0FB2794F"/>
    <w:rsid w:val="10A71112"/>
    <w:rsid w:val="10BF4E44"/>
    <w:rsid w:val="10ED82D1"/>
    <w:rsid w:val="14F8C513"/>
    <w:rsid w:val="1565CBD1"/>
    <w:rsid w:val="1617E3BD"/>
    <w:rsid w:val="1687E3FB"/>
    <w:rsid w:val="16E64FF2"/>
    <w:rsid w:val="176E3143"/>
    <w:rsid w:val="18882257"/>
    <w:rsid w:val="1A02636B"/>
    <w:rsid w:val="1A61A831"/>
    <w:rsid w:val="1ADE1979"/>
    <w:rsid w:val="1B738939"/>
    <w:rsid w:val="1C1EBFF9"/>
    <w:rsid w:val="1D25E122"/>
    <w:rsid w:val="1E300A8B"/>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494A622"/>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5576E55"/>
    <w:rsid w:val="46DB67D8"/>
    <w:rsid w:val="46E7116A"/>
    <w:rsid w:val="480910D1"/>
    <w:rsid w:val="4C1CB3FF"/>
    <w:rsid w:val="4D370CA3"/>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80E50F"/>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E4B0CB"/>
    <w:rsid w:val="665D6553"/>
    <w:rsid w:val="6667F6B5"/>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3BA9F94"/>
  <w15:chartTrackingRefBased/>
  <w15:docId w15:val="{366921AA-9716-45DC-900F-0E8C760D6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27"/>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27"/>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2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2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2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2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2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2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basedOn w:val="Normal"/>
    <w:next w:val="Normal"/>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FB2CFC09-CE8D-4CEE-990B-218E586F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3.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4.xml><?xml version="1.0" encoding="utf-8"?>
<ds:datastoreItem xmlns:ds="http://schemas.openxmlformats.org/officeDocument/2006/customXml" ds:itemID="{6506C3C8-9D1D-44FD-960A-A1D3CBCA8F13}">
  <ds:schemaRefs>
    <ds:schemaRef ds:uri="http://purl.org/dc/terms/"/>
    <ds:schemaRef ds:uri="http://schemas.microsoft.com/office/2006/metadata/properties"/>
    <ds:schemaRef ds:uri="http://schemas.openxmlformats.org/package/2006/metadata/core-properties"/>
    <ds:schemaRef ds:uri="8f6ad202-aa05-4e93-b6fa-deb3d04ff352"/>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4797a4d8-1186-445e-b9a0-11eceaaa14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22859</TotalTime>
  <Pages>1</Pages>
  <Words>6919</Words>
  <Characters>39442</Characters>
  <Application>Microsoft Office Word</Application>
  <DocSecurity>4</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Muhammad Abdelghaffar</cp:lastModifiedBy>
  <cp:revision>1562</cp:revision>
  <dcterms:created xsi:type="dcterms:W3CDTF">2025-07-10T09:58:00Z</dcterms:created>
  <dcterms:modified xsi:type="dcterms:W3CDTF">2025-10-03T18:52:00Z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